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DA265" w14:textId="12B7C36E" w:rsidR="00394A81" w:rsidRDefault="00090536" w:rsidP="00394A81">
      <w:pPr>
        <w:rPr>
          <w:b/>
          <w:sz w:val="28"/>
          <w:szCs w:val="28"/>
        </w:rPr>
      </w:pPr>
      <w:r w:rsidRPr="005612A8">
        <w:rPr>
          <w:b/>
          <w:sz w:val="28"/>
          <w:szCs w:val="28"/>
        </w:rPr>
        <w:t>KEREATIVITAS DAN INOVASI BISNIS DALAM KEWIRAUSAHAAN</w:t>
      </w:r>
    </w:p>
    <w:p w14:paraId="29A949D6" w14:textId="77777777" w:rsidR="00090536" w:rsidRPr="00DB308F" w:rsidRDefault="00090536" w:rsidP="00394A81">
      <w:pPr>
        <w:rPr>
          <w:b/>
          <w:sz w:val="28"/>
          <w:szCs w:val="28"/>
          <w:lang w:val="sv-SE"/>
        </w:rPr>
      </w:pPr>
    </w:p>
    <w:p w14:paraId="5C858DA2" w14:textId="0B5D2E9E" w:rsidR="003147E8" w:rsidRPr="00044CCB" w:rsidRDefault="000441A7" w:rsidP="003147E8">
      <w:pPr>
        <w:rPr>
          <w:b/>
          <w:bCs/>
        </w:rPr>
      </w:pPr>
      <w:r>
        <w:rPr>
          <w:b/>
          <w:bCs/>
          <w:lang w:val="en-US"/>
        </w:rPr>
        <w:t>Senen HAR</w:t>
      </w:r>
      <w:r w:rsidR="003147E8" w:rsidRPr="00044CCB">
        <w:rPr>
          <w:b/>
          <w:bCs/>
          <w:vertAlign w:val="superscript"/>
        </w:rPr>
        <w:t>*</w:t>
      </w:r>
      <w:r w:rsidR="003147E8" w:rsidRPr="00044CCB">
        <w:rPr>
          <w:b/>
          <w:bCs/>
          <w:sz w:val="28"/>
          <w:szCs w:val="28"/>
          <w:vertAlign w:val="superscript"/>
        </w:rPr>
        <w:t xml:space="preserve"> </w:t>
      </w:r>
    </w:p>
    <w:p w14:paraId="2A4BBB75" w14:textId="056EF3D7" w:rsidR="00FB06ED" w:rsidRPr="00DB308F" w:rsidRDefault="00FB06ED" w:rsidP="003147E8">
      <w:pPr>
        <w:jc w:val="both"/>
        <w:rPr>
          <w:b/>
          <w:szCs w:val="22"/>
          <w:lang w:val="sv-SE"/>
        </w:rPr>
      </w:pPr>
    </w:p>
    <w:p w14:paraId="42340F45" w14:textId="1D9CAAEE" w:rsidR="00576CDC" w:rsidRPr="00DB308F" w:rsidRDefault="00955F78" w:rsidP="00E029C9">
      <w:pPr>
        <w:rPr>
          <w:sz w:val="20"/>
          <w:szCs w:val="20"/>
          <w:lang w:val="sv-SE"/>
        </w:rPr>
      </w:pPr>
      <w:r w:rsidRPr="00DB308F">
        <w:rPr>
          <w:sz w:val="20"/>
          <w:szCs w:val="20"/>
          <w:vertAlign w:val="superscript"/>
          <w:lang w:val="sv-SE"/>
        </w:rPr>
        <w:t>1</w:t>
      </w:r>
      <w:r w:rsidR="001A0382" w:rsidRPr="00DB308F">
        <w:rPr>
          <w:sz w:val="20"/>
          <w:szCs w:val="20"/>
          <w:lang w:val="sv-SE"/>
        </w:rPr>
        <w:t xml:space="preserve">Program Studi Manajemen, </w:t>
      </w:r>
      <w:r w:rsidR="001A0382" w:rsidRPr="00DB308F">
        <w:rPr>
          <w:sz w:val="20"/>
          <w:szCs w:val="20"/>
        </w:rPr>
        <w:t xml:space="preserve">Sekolah Tinggi Ilmu Ekonomi </w:t>
      </w:r>
      <w:r w:rsidR="00E029C9" w:rsidRPr="00DB308F">
        <w:rPr>
          <w:sz w:val="20"/>
          <w:szCs w:val="20"/>
          <w:lang w:val="sv-SE"/>
        </w:rPr>
        <w:t>APRIN</w:t>
      </w:r>
      <w:r w:rsidR="001A0382" w:rsidRPr="00DB308F">
        <w:rPr>
          <w:sz w:val="20"/>
          <w:szCs w:val="20"/>
          <w:lang w:val="sv-SE"/>
        </w:rPr>
        <w:t>, Indonesia</w:t>
      </w:r>
    </w:p>
    <w:p w14:paraId="142875BE" w14:textId="77777777" w:rsidR="00394A81" w:rsidRPr="00DB308F" w:rsidRDefault="00394A81" w:rsidP="00576CDC">
      <w:pPr>
        <w:rPr>
          <w:sz w:val="20"/>
          <w:szCs w:val="20"/>
          <w:lang w:val="sv-SE"/>
        </w:rPr>
      </w:pPr>
    </w:p>
    <w:p w14:paraId="7B8CD108" w14:textId="5496CA93" w:rsidR="00016CE9" w:rsidRPr="000441A7" w:rsidRDefault="00320164" w:rsidP="00016CE9">
      <w:pPr>
        <w:rPr>
          <w:iCs/>
          <w:color w:val="000000" w:themeColor="text1"/>
          <w:sz w:val="20"/>
          <w:szCs w:val="20"/>
          <w:vertAlign w:val="superscript"/>
          <w:lang w:val="en-US"/>
        </w:rPr>
      </w:pPr>
      <w:r w:rsidRPr="00090536">
        <w:rPr>
          <w:iCs/>
          <w:noProof/>
          <w:color w:val="000000" w:themeColor="text1"/>
          <w:sz w:val="20"/>
          <w:szCs w:val="20"/>
          <w:lang w:val="id-ID" w:eastAsia="zh-CN"/>
        </w:rPr>
        <w:t xml:space="preserve">Email: </w:t>
      </w:r>
      <w:r w:rsidR="000441A7" w:rsidRPr="000441A7">
        <w:rPr>
          <w:iCs/>
          <w:noProof/>
          <w:color w:val="000000" w:themeColor="text1"/>
          <w:sz w:val="20"/>
          <w:szCs w:val="20"/>
          <w:lang w:val="id-ID" w:eastAsia="zh-CN"/>
        </w:rPr>
        <w:t>senen.stieaprin@gmail.com</w:t>
      </w:r>
      <w:r w:rsidR="003147E8" w:rsidRPr="003147E8">
        <w:rPr>
          <w:iCs/>
          <w:noProof/>
          <w:color w:val="000000" w:themeColor="text1"/>
          <w:sz w:val="20"/>
          <w:szCs w:val="20"/>
          <w:vertAlign w:val="superscript"/>
          <w:lang w:val="id-ID" w:eastAsia="zh-CN"/>
        </w:rPr>
        <w:t>1</w:t>
      </w:r>
      <w:r w:rsidR="003147E8" w:rsidRPr="003147E8">
        <w:rPr>
          <w:iCs/>
          <w:noProof/>
          <w:color w:val="000000" w:themeColor="text1"/>
          <w:sz w:val="20"/>
          <w:szCs w:val="20"/>
          <w:lang w:val="id-ID" w:eastAsia="zh-CN"/>
        </w:rPr>
        <w:t>*</w:t>
      </w:r>
    </w:p>
    <w:p w14:paraId="643C1E88" w14:textId="77777777" w:rsidR="009A1A8D" w:rsidRPr="000441A7" w:rsidRDefault="009A1A8D" w:rsidP="009A1A8D">
      <w:pPr>
        <w:jc w:val="both"/>
        <w:rPr>
          <w:lang w:val="en-US"/>
        </w:rPr>
      </w:pPr>
    </w:p>
    <w:p w14:paraId="716C46B5" w14:textId="3037F918" w:rsidR="00F72FD5" w:rsidRPr="000441A7" w:rsidRDefault="00F72FD5" w:rsidP="00F72FD5">
      <w:pPr>
        <w:rPr>
          <w:b/>
          <w:lang w:val="sv-SE"/>
        </w:rPr>
      </w:pPr>
      <w:r w:rsidRPr="000441A7">
        <w:rPr>
          <w:b/>
          <w:lang w:val="sv-SE"/>
        </w:rPr>
        <w:t>Abstrak</w:t>
      </w:r>
    </w:p>
    <w:p w14:paraId="6720A810" w14:textId="77777777" w:rsidR="003147E8" w:rsidRPr="000441A7" w:rsidRDefault="003147E8" w:rsidP="00F72FD5">
      <w:pPr>
        <w:rPr>
          <w:b/>
          <w:lang w:val="sv-SE"/>
        </w:rPr>
      </w:pPr>
    </w:p>
    <w:p w14:paraId="7CB03B35" w14:textId="6ADC4986" w:rsidR="00394A81" w:rsidRPr="003147E8" w:rsidRDefault="003147E8" w:rsidP="003147E8">
      <w:pPr>
        <w:pStyle w:val="NormalWeb"/>
        <w:spacing w:before="0" w:beforeAutospacing="0" w:after="0" w:afterAutospacing="0" w:line="276" w:lineRule="auto"/>
        <w:jc w:val="both"/>
        <w:rPr>
          <w:sz w:val="22"/>
          <w:szCs w:val="22"/>
          <w:lang w:val="sv-SE"/>
        </w:rPr>
      </w:pPr>
      <w:r w:rsidRPr="00D4173A">
        <w:rPr>
          <w:sz w:val="22"/>
          <w:szCs w:val="22"/>
          <w:lang w:val="sv-SE"/>
        </w:rPr>
        <w:t xml:space="preserve">Penelitian ini bertujuan untuk menganalisis faktor-faktor yang mempengaruhi keputusan investasi pada generasi milenial, khususnya mahasiswa STIE APRIN Palembang. Dengan metode studi kasus, penelitian ini menggunakan analisis tematik untuk menggali informasi mendalam dari 30 responden mahasiswa. Data dikumpulkan melalui kuesioner dan wawancara mendalam, kemudian dianalisis menggunakan pendekatan tematik untuk mengidentifikasi pola dan tema utama. Hasil penelitian menunjukkan bahwa faktor-faktor seperti literasi keuangan, perilaku keuangan, kondisi ekonomi, dan kebijakan pemerintah sangat mempengaruhi keputusan investasi generasi milenial. Semua responden  memiliki pemahaman dasar tentang investasi, namun hanya 50% yang pernah mengikuti pelatihan investasi. Temuan ini mengindikasikan perlunya peningkatan program edukasi dan pelatihan literasi keuangan di kalangan mahasiswa. </w:t>
      </w:r>
    </w:p>
    <w:p w14:paraId="0971C9FD" w14:textId="0977E4C8" w:rsidR="00394A81" w:rsidRPr="003147E8" w:rsidRDefault="00394A81" w:rsidP="00394A81">
      <w:pPr>
        <w:snapToGrid w:val="0"/>
        <w:ind w:left="1134" w:hanging="1134"/>
        <w:jc w:val="both"/>
        <w:rPr>
          <w:i/>
          <w:iCs/>
          <w:noProof/>
          <w:color w:val="000000"/>
          <w:sz w:val="20"/>
          <w:szCs w:val="20"/>
          <w:lang w:val="sv-SE"/>
        </w:rPr>
      </w:pPr>
      <w:r w:rsidRPr="00394A81">
        <w:rPr>
          <w:b/>
          <w:bCs/>
          <w:sz w:val="20"/>
          <w:szCs w:val="20"/>
        </w:rPr>
        <w:t xml:space="preserve">Kata </w:t>
      </w:r>
      <w:r w:rsidRPr="00E029C9">
        <w:rPr>
          <w:b/>
          <w:bCs/>
          <w:sz w:val="20"/>
          <w:szCs w:val="20"/>
        </w:rPr>
        <w:t>Kunci:</w:t>
      </w:r>
      <w:r w:rsidRPr="00E029C9">
        <w:rPr>
          <w:sz w:val="20"/>
          <w:szCs w:val="20"/>
        </w:rPr>
        <w:t xml:space="preserve"> </w:t>
      </w:r>
      <w:r w:rsidR="003147E8" w:rsidRPr="003147E8">
        <w:rPr>
          <w:sz w:val="20"/>
          <w:szCs w:val="20"/>
        </w:rPr>
        <w:t xml:space="preserve">Keputusan investasi, Financial Literacy, </w:t>
      </w:r>
      <w:r w:rsidR="003147E8">
        <w:rPr>
          <w:sz w:val="20"/>
          <w:szCs w:val="20"/>
          <w:lang w:val="sv-SE"/>
        </w:rPr>
        <w:t>Perilaku Keuangan</w:t>
      </w:r>
    </w:p>
    <w:p w14:paraId="1CAA582F" w14:textId="77777777" w:rsidR="00394A81" w:rsidRPr="00DB308F" w:rsidRDefault="00394A81" w:rsidP="00BD20F4">
      <w:pPr>
        <w:rPr>
          <w:noProof/>
          <w:color w:val="000000"/>
          <w:sz w:val="20"/>
          <w:szCs w:val="20"/>
          <w:lang w:val="sv-SE"/>
        </w:rPr>
      </w:pPr>
    </w:p>
    <w:p w14:paraId="67FB9BF0" w14:textId="72CACBC1" w:rsidR="00BD20F4" w:rsidRDefault="00BD20F4" w:rsidP="00BD20F4">
      <w:pPr>
        <w:rPr>
          <w:b/>
          <w:i/>
          <w:sz w:val="22"/>
          <w:lang w:val="en-ID"/>
        </w:rPr>
      </w:pPr>
      <w:r w:rsidRPr="00617FC8">
        <w:rPr>
          <w:b/>
          <w:i/>
          <w:sz w:val="22"/>
          <w:lang w:val="en-ID"/>
        </w:rPr>
        <w:t>Abstract</w:t>
      </w:r>
    </w:p>
    <w:p w14:paraId="10D25A18" w14:textId="77777777" w:rsidR="003147E8" w:rsidRPr="00617FC8" w:rsidRDefault="003147E8" w:rsidP="00BD20F4">
      <w:pPr>
        <w:rPr>
          <w:b/>
          <w:i/>
          <w:sz w:val="22"/>
          <w:lang w:val="en-ID"/>
        </w:rPr>
      </w:pPr>
    </w:p>
    <w:p w14:paraId="11EA441C" w14:textId="70D6FCEB" w:rsidR="008B6132" w:rsidRPr="003147E8" w:rsidRDefault="003147E8" w:rsidP="003147E8">
      <w:pPr>
        <w:jc w:val="both"/>
        <w:rPr>
          <w:i/>
          <w:iCs/>
        </w:rPr>
      </w:pPr>
      <w:r w:rsidRPr="00094F52">
        <w:rPr>
          <w:i/>
          <w:iCs/>
        </w:rPr>
        <w:t xml:space="preserve">This study aims to analyse the factors that influence investment decisions in the millennial generation, especially STIE APRIN Palembang students. Using a case study method, this research used thematic analysis to extract in-depth information from 30 student respondents. Data was collected through questionnaires and in-depth interviews, then analysed using a thematic approach to identify key patterns and themes. The results showed that factors such as financial literacy, financial behaviour, economic conditions, and government policies strongly influence millennials' investment decisions. All respondents had a basic understanding of investment, but only 50% had attended investment training. The findings indicate the need for increased financial literacy education and training programmes among university students. </w:t>
      </w:r>
    </w:p>
    <w:p w14:paraId="118C5436" w14:textId="1345B9EA" w:rsidR="00090536" w:rsidRPr="003147E8" w:rsidRDefault="008B6132" w:rsidP="00090536">
      <w:pPr>
        <w:pStyle w:val="NoSpacing"/>
        <w:spacing w:before="0" w:after="0"/>
        <w:ind w:left="993" w:hanging="993"/>
        <w:rPr>
          <w:sz w:val="20"/>
          <w:szCs w:val="20"/>
          <w:lang w:val="ru-RU"/>
        </w:rPr>
      </w:pPr>
      <w:r w:rsidRPr="008B6132">
        <w:rPr>
          <w:b/>
          <w:bCs/>
          <w:iCs/>
          <w:sz w:val="20"/>
          <w:szCs w:val="20"/>
        </w:rPr>
        <w:t>Keywor</w:t>
      </w:r>
      <w:r w:rsidRPr="00E029C9">
        <w:rPr>
          <w:b/>
          <w:bCs/>
          <w:iCs/>
          <w:sz w:val="20"/>
          <w:szCs w:val="20"/>
        </w:rPr>
        <w:t>ds</w:t>
      </w:r>
      <w:proofErr w:type="gramStart"/>
      <w:r w:rsidRPr="00E029C9">
        <w:rPr>
          <w:b/>
          <w:bCs/>
          <w:iCs/>
          <w:sz w:val="20"/>
          <w:szCs w:val="20"/>
        </w:rPr>
        <w:t>:</w:t>
      </w:r>
      <w:r w:rsidRPr="00E029C9">
        <w:rPr>
          <w:iCs/>
          <w:sz w:val="20"/>
          <w:szCs w:val="20"/>
        </w:rPr>
        <w:t xml:space="preserve"> </w:t>
      </w:r>
      <w:r w:rsidR="003147E8" w:rsidRPr="003147E8">
        <w:rPr>
          <w:iCs/>
          <w:sz w:val="20"/>
          <w:szCs w:val="20"/>
        </w:rPr>
        <w:t>:</w:t>
      </w:r>
      <w:proofErr w:type="gramEnd"/>
      <w:r w:rsidR="003147E8" w:rsidRPr="003147E8">
        <w:rPr>
          <w:iCs/>
          <w:sz w:val="20"/>
          <w:szCs w:val="20"/>
        </w:rPr>
        <w:t xml:space="preserve"> Investment decision, Financial Literacy, Financial Behavioral.</w:t>
      </w:r>
    </w:p>
    <w:p w14:paraId="14990167" w14:textId="77777777" w:rsidR="00090536" w:rsidRPr="003147E8" w:rsidRDefault="00090536" w:rsidP="00090536">
      <w:pPr>
        <w:pStyle w:val="NoSpacing"/>
        <w:spacing w:before="0" w:after="0"/>
        <w:ind w:left="993" w:hanging="993"/>
        <w:rPr>
          <w:b/>
        </w:rPr>
      </w:pPr>
    </w:p>
    <w:p w14:paraId="0426D0C9" w14:textId="77777777" w:rsidR="00090536" w:rsidRPr="003147E8" w:rsidRDefault="00090536" w:rsidP="00090536">
      <w:pPr>
        <w:pStyle w:val="NoSpacing"/>
        <w:spacing w:before="0" w:after="0"/>
        <w:ind w:left="993" w:hanging="993"/>
        <w:rPr>
          <w:b/>
        </w:rPr>
      </w:pPr>
    </w:p>
    <w:p w14:paraId="0169AC98" w14:textId="4CD78C1B" w:rsidR="008B6132" w:rsidRPr="000441A7" w:rsidRDefault="009A1A8D" w:rsidP="00090536">
      <w:pPr>
        <w:pStyle w:val="NoSpacing"/>
        <w:spacing w:before="0" w:after="0"/>
        <w:ind w:left="993" w:hanging="993"/>
        <w:rPr>
          <w:b/>
          <w:i w:val="0"/>
          <w:iCs/>
          <w:lang w:val="sv-SE"/>
        </w:rPr>
      </w:pPr>
      <w:r w:rsidRPr="000441A7">
        <w:rPr>
          <w:b/>
          <w:i w:val="0"/>
          <w:iCs/>
          <w:lang w:val="sv-SE"/>
        </w:rPr>
        <w:t>PENDAHULUAN</w:t>
      </w:r>
    </w:p>
    <w:p w14:paraId="21BDFAF7" w14:textId="77777777" w:rsidR="003147E8" w:rsidRPr="00044CCB" w:rsidRDefault="003147E8" w:rsidP="003147E8">
      <w:pPr>
        <w:spacing w:line="276" w:lineRule="auto"/>
        <w:ind w:firstLine="720"/>
        <w:jc w:val="both"/>
        <w:rPr>
          <w:lang w:val="sv-SE"/>
        </w:rPr>
      </w:pPr>
      <w:r w:rsidRPr="00044CCB">
        <w:rPr>
          <w:lang w:val="sv-SE"/>
        </w:rPr>
        <w:t>Pengambilan keputusan dalam berinvestasi merupakan suatu proses dalam menyimpulkan suatu permasalahan dan mencari pilihan investasi.</w:t>
      </w:r>
      <w:r>
        <w:fldChar w:fldCharType="begin" w:fldLock="1"/>
      </w:r>
      <w:r w:rsidRPr="00044CCB">
        <w:rPr>
          <w:lang w:val="sv-SE"/>
        </w:rPr>
        <w:instrText>ADDIN CSL_CITATION {"citationItems":[{"id":"ITEM-1","itemData":{"DOI":"10.29259/ja.v14i2.11480","ISSN":"1978-4392","abstract":"This study aims to examine the effect of financial literacy and demographic factors on investment decision making, the research method used is a survey with a quantitative approach, using a sample of 100 students on the STIE Wikara Campus. The data analysis technique used is Multiple Regression Analysis. The results showed that financial literacy has a significant effect on investment decision making, or has a significant role on formation in investment decision making, and motivation has a significant effect on decision making on investment or has a role on decision making on investment. Other findings of this study are attitude and motivation has a significant effect on investment decision making. This shows that the attitude and motivation will provide indirect experience to someone in terms of investment decision making, because at least a person or student who has financial literacy and demographic factors will tend to influence higher investment decisions than students who do not have financial literacy in investing","author":[{"dropping-particle":"","family":"Munawar","given":"Asep","non-dropping-particle":"","parse-names":false,"suffix":""},{"dropping-particle":"","family":"Suryana","given":"Suryana","non-dropping-particle":"","parse-names":false,"suffix":""},{"dropping-particle":"","family":"Nugraha","given":"Nugraha","non-dropping-particle":"","parse-names":false,"suffix":""}],"container-title":"Akuntabilitas","id":"ITEM-1","issue":"2","issued":{"date-parts":[["2020"]]},"page":"253-268","title":"Pengaruh Literasi Keuangan Dan Faktor Demografi Terhadap Pengambilan Keputusan Berinvestasi","type":"article-journal","volume":"14"},"uris":["http://www.mendeley.com/documents/?uuid=49d39ad4-edea-4250-b488-3070fe1d6f99","http://www.mendeley.com/documents/?uuid=508d3133-298d-44fe-b366-cf7973da02eb"]}],"mendeley":{"formattedCitation":"(Munawar et al., 2020)","plainTextFormattedCitation":"(Munawar et al., 2020)","previouslyFormattedCitation":"(Munawar et al., 2020)"},"properties":{"noteIndex":0},"schema":"https://github.com/citation-style-language/schema/raw/master/csl-citation.json"}</w:instrText>
      </w:r>
      <w:r>
        <w:fldChar w:fldCharType="separate"/>
      </w:r>
      <w:r w:rsidRPr="00044CCB">
        <w:rPr>
          <w:noProof/>
          <w:lang w:val="sv-SE"/>
        </w:rPr>
        <w:t>(Munawar et al., 2020)</w:t>
      </w:r>
      <w:r>
        <w:fldChar w:fldCharType="end"/>
      </w:r>
      <w:r w:rsidRPr="00044CCB">
        <w:rPr>
          <w:lang w:val="sv-SE"/>
        </w:rPr>
        <w:t xml:space="preserve"> Pengambilan keputusan sangat penting dalam menentukan keberhasilan dari seorang investor. Faktor yang mempengaruhi salah satunya adalah tingkat pendidikan. Berinvestasi di pasar modal tidak sedikit investor yang tidak berpendidikan tinggi. Fenomena tersebut membuktikan tingkat pendidikan tidak dapat dijadikan tolak ukur utama dalam mengambil keputusan investasi. Faktor lain yang berpengaruh dapat dilihat dari motivasi investasi, pengetahuan dasar yang dimiliki serta</w:t>
      </w:r>
      <w:r w:rsidRPr="00044CCB">
        <w:rPr>
          <w:b/>
          <w:bCs/>
          <w:lang w:val="sv-SE"/>
        </w:rPr>
        <w:t xml:space="preserve"> </w:t>
      </w:r>
      <w:r w:rsidRPr="00044CCB">
        <w:rPr>
          <w:lang w:val="sv-SE"/>
        </w:rPr>
        <w:t>resiko yang dapat terjadi.</w:t>
      </w:r>
    </w:p>
    <w:p w14:paraId="1051914D" w14:textId="77777777" w:rsidR="003147E8" w:rsidRPr="00044CCB" w:rsidRDefault="003147E8" w:rsidP="003147E8">
      <w:pPr>
        <w:spacing w:line="276" w:lineRule="auto"/>
        <w:ind w:firstLine="720"/>
        <w:jc w:val="both"/>
        <w:rPr>
          <w:b/>
          <w:bCs/>
          <w:lang w:val="sv-SE"/>
        </w:rPr>
      </w:pPr>
      <w:r w:rsidRPr="00044CCB">
        <w:rPr>
          <w:lang w:val="sv-SE"/>
        </w:rPr>
        <w:lastRenderedPageBreak/>
        <w:t>Generasi milenial, yang lahir antara tahun 1981 hingga 1996, merupakan generasi yang melek teknologi, memiliki keinginan untuk mencapai kesuksesan finansial, dan memiliki gaya hidup yang konsumtif. Karakteristik ini mendorong generasi milenial untuk mulai berinvestasi sejak usia muda. Pengambilan keputusan investasi adalah proses yang kompleks dan memerlukan analisis yang cermat terhadap berbagai faktor yang mempengaruhi. Dalam beberapa tahun terakhir, generasi milenial telah menjadi subjek minat yang signifikan dalam penelitian keuangan, terutama dalam konteks pengambilan keputusan investasi. Mereka yang lahir setelah tahun 1980, generasi milenial, memiliki karakteristik yang berbeda dari generasi sebelumnya, seperti kesadaran lingkungan, kesadaran sosial, dan kesadaran teknologi yang lebih tinggi. Dalam konteks investasi, generasi milenial memiliki preferensi investasi yang berbeda-beda, seperti investasi yang berbasis nilai sosial dan lingkungan.</w:t>
      </w:r>
    </w:p>
    <w:p w14:paraId="243FF9F6" w14:textId="77777777" w:rsidR="003147E8" w:rsidRPr="00044CCB" w:rsidRDefault="003147E8" w:rsidP="003147E8">
      <w:pPr>
        <w:spacing w:line="276" w:lineRule="auto"/>
        <w:ind w:firstLine="720"/>
        <w:jc w:val="both"/>
        <w:rPr>
          <w:b/>
          <w:bCs/>
          <w:lang w:val="sv-SE"/>
        </w:rPr>
      </w:pPr>
      <w:r w:rsidRPr="00044CCB">
        <w:rPr>
          <w:lang w:val="sv-SE"/>
        </w:rPr>
        <w:t xml:space="preserve">Menurut </w:t>
      </w:r>
      <w:r w:rsidRPr="00044CCB">
        <w:rPr>
          <w:i/>
          <w:iCs/>
          <w:lang w:val="sv-SE"/>
        </w:rPr>
        <w:t>International Petroleum Industry Environmental Conservation Association (IPIECA),</w:t>
      </w:r>
      <w:r w:rsidRPr="00044CCB">
        <w:rPr>
          <w:lang w:val="sv-SE"/>
        </w:rPr>
        <w:t xml:space="preserve"> investasi sosial merupakan bentuk kontibusi perusahaan terhadap masyarakat sekitar lokasi perusahaan. Tujuannya, untuk memberikan keuntungan kepada para pemangku kepentingan ( </w:t>
      </w:r>
      <w:r w:rsidRPr="00044CCB">
        <w:rPr>
          <w:i/>
          <w:iCs/>
          <w:lang w:val="sv-SE"/>
        </w:rPr>
        <w:t>stakeholders </w:t>
      </w:r>
      <w:r w:rsidRPr="00044CCB">
        <w:rPr>
          <w:lang w:val="sv-SE"/>
        </w:rPr>
        <w:t>).</w:t>
      </w:r>
      <w:r w:rsidRPr="00044CCB">
        <w:rPr>
          <w:i/>
          <w:iCs/>
          <w:lang w:val="sv-SE"/>
        </w:rPr>
        <w:t>International Finance Corporation (IFC)</w:t>
      </w:r>
      <w:r w:rsidRPr="00044CCB">
        <w:rPr>
          <w:lang w:val="sv-SE"/>
        </w:rPr>
        <w:t xml:space="preserve"> juga mendefinisikan investasi sosial sebagai bentuk kontribusi sosial perusahaan untuk membantu masyarakat di sekitar lokasi operasi perusahaan dan bertujuan untuk pengembangan masyarakat. Menurut </w:t>
      </w:r>
      <w:r>
        <w:fldChar w:fldCharType="begin" w:fldLock="1"/>
      </w:r>
      <w:r w:rsidRPr="00044CCB">
        <w:rPr>
          <w:lang w:val="sv-SE"/>
        </w:rPr>
        <w:instrText>ADDIN CSL_CITATION {"citationItems":[{"id":"ITEM-1","itemData":{"ISBN":"978-0324654127","author":[{"dropping-particle":"","family":"Eugene F. Brigham","given":"Michael C. Ehrhardt","non-dropping-particle":"","parse-names":false,"suffix":""}],"edition":"11th","id":"ITEM-1","issued":{"date-parts":[["2008"]]},"publisher":"South-Western College Pub","publisher-place":"New York: South Western","title":"Financial Management: Theory and Practice","type":"book"},"uris":["http://www.mendeley.com/documents/?uuid=2317975d-b992-471e-8d95-228ab6de55d6"]}],"mendeley":{"formattedCitation":"(Eugene F. Brigham, 2008)","plainTextFormattedCitation":"(Eugene F. Brigham, 2008)","previouslyFormattedCitation":"(Eugene F. Brigham, 2008)"},"properties":{"noteIndex":0},"schema":"https://github.com/citation-style-language/schema/raw/master/csl-citation.json"}</w:instrText>
      </w:r>
      <w:r>
        <w:fldChar w:fldCharType="separate"/>
      </w:r>
      <w:r w:rsidRPr="00044CCB">
        <w:rPr>
          <w:noProof/>
          <w:lang w:val="sv-SE"/>
        </w:rPr>
        <w:t>(Eugene F. Brigham, 2008)</w:t>
      </w:r>
      <w:r>
        <w:fldChar w:fldCharType="end"/>
      </w:r>
      <w:r w:rsidRPr="00044CCB">
        <w:rPr>
          <w:lang w:val="sv-SE"/>
        </w:rPr>
        <w:t xml:space="preserve">, investasi adalah komitmen danasaat ini untuk mendapatkan manfaat di masa depan. Manfaat ini dapat berupa pendapatan, modal pertumbuhan, atau kombinasi keduanya.  </w:t>
      </w:r>
    </w:p>
    <w:p w14:paraId="456514AE" w14:textId="77777777" w:rsidR="003147E8" w:rsidRPr="00044CCB" w:rsidRDefault="003147E8" w:rsidP="003147E8">
      <w:pPr>
        <w:spacing w:line="276" w:lineRule="auto"/>
        <w:ind w:firstLine="709"/>
        <w:jc w:val="both"/>
        <w:rPr>
          <w:lang w:val="sv-SE"/>
        </w:rPr>
      </w:pPr>
      <w:r w:rsidRPr="00044CCB">
        <w:rPr>
          <w:lang w:val="sv-SE"/>
        </w:rPr>
        <w:t xml:space="preserve">Melakukan kegiatan investasi membutuhkan keputusan yang tepat, artinya sebuah keputusan yang diambil dapat memengaruhi hasil investasi. Proses pengambilan keputusan setiap individu dapat menciptakan perilaku rasional dan irasional. Seseorang yang memiliki pengetahuan literasi keuangan yang baik sering memiliki kontrol yang lebih baik dalam pengambilan keputusan investasi karena memiliki informasi keuangan yang memadai misalnya mengetahui kisaran suku bunga, risiko kredit, dan ketentuan yang ada di pasar </w:t>
      </w:r>
      <w:r>
        <w:fldChar w:fldCharType="begin" w:fldLock="1"/>
      </w:r>
      <w:r w:rsidRPr="00044CCB">
        <w:rPr>
          <w:lang w:val="sv-SE"/>
        </w:rPr>
        <w:instrText>ADDIN CSL_CITATION {"citationItems":[{"id":"ITEM-1","itemData":{"abstract":"This study aims to determine the effect of financial literacy, financial behavioral, risk perception, risk tolerance, herding, and anchoring on investment decisions in the millennial generation in Surabaya. The type of data used is quantitative data sourced from primary data through questionnaires. The population in this study is the millennial generation in Surabaya which included the millennial generation at Surabaya city with the category of the highest number of millennial generation in each region of 1,155,598 Surabayans. The sampling technique used snowball sampling and purposive sampling which was taken evenly throughout the Surabaya area, both in North Surabaya, South Surabaya, East Surabaya, West Surabaya and Central Surabaya and 220 were obtained as samples in this study and the criteria of sampling is investors who are millennials domiciled in the city of Surabaya, have securities accounts, have traded stocks at least 1x. Data were analyzed using multiple linear regression and calculated using IBM SPSS 26. The results showed that risk perception, herding, and anchoring had a significant and positive effect on investment decisions. Meanwhile, financial literacy, financial behavioral, and risk tolerance have no significant effect on investment decisions. Therefore, the millennial generation in Surabaya are expected to improve it's predictions on existing investment risks in order to be able to make better investment decisions.","author":[{"dropping-particle":"","family":"Rahma","given":"Nabila","non-dropping-particle":"","parse-names":false,"suffix":""}],"container-title":"Jurnal Ilmu Manajemen","id":"ITEM-1","issue":"3","issued":{"date-parts":[["2023"]]},"page":"522-535","title":"Analisis Faktor yang Memengaruhi Keputusan Investasi Generasi Millennial","type":"article-journal","volume":"11"},"uris":["http://www.mendeley.com/documents/?uuid=e73dfc2d-73c5-4a60-8875-0125dd29571f","http://www.mendeley.com/documents/?uuid=7d509dc5-e2ee-4752-8600-3fe0b6a671dc"]}],"mendeley":{"formattedCitation":"(Rahma, 2023)","plainTextFormattedCitation":"(Rahma, 2023)","previouslyFormattedCitation":"(Rahma, 2023)"},"properties":{"noteIndex":0},"schema":"https://github.com/citation-style-language/schema/raw/master/csl-citation.json"}</w:instrText>
      </w:r>
      <w:r>
        <w:fldChar w:fldCharType="separate"/>
      </w:r>
      <w:r w:rsidRPr="00044CCB">
        <w:rPr>
          <w:noProof/>
          <w:lang w:val="sv-SE"/>
        </w:rPr>
        <w:t>(Rahma, 2023)</w:t>
      </w:r>
      <w:r>
        <w:fldChar w:fldCharType="end"/>
      </w:r>
      <w:r w:rsidRPr="00044CCB">
        <w:rPr>
          <w:lang w:val="sv-SE"/>
        </w:rPr>
        <w:t>.</w:t>
      </w:r>
    </w:p>
    <w:p w14:paraId="51D72789" w14:textId="77777777" w:rsidR="003147E8" w:rsidRPr="00044CCB" w:rsidRDefault="003147E8" w:rsidP="003147E8">
      <w:pPr>
        <w:spacing w:line="276" w:lineRule="auto"/>
        <w:ind w:firstLine="709"/>
        <w:jc w:val="both"/>
        <w:rPr>
          <w:lang w:val="sv-SE"/>
        </w:rPr>
      </w:pPr>
      <w:r w:rsidRPr="00044CCB">
        <w:rPr>
          <w:lang w:val="sv-SE"/>
        </w:rPr>
        <w:t>Tujuan dari penelitian ini diantaranya menggali dan memperoleh informasi secara mendalam terkait faktor-faktor yang mempengaruhi keputusan investasi bagi generasi milineal.</w:t>
      </w:r>
    </w:p>
    <w:p w14:paraId="3803F7C4" w14:textId="77777777" w:rsidR="003147E8" w:rsidRPr="003147E8" w:rsidRDefault="003147E8" w:rsidP="00090536">
      <w:pPr>
        <w:pStyle w:val="NoSpacing"/>
        <w:spacing w:before="0" w:after="0"/>
        <w:ind w:left="993" w:hanging="993"/>
        <w:rPr>
          <w:b/>
          <w:i w:val="0"/>
          <w:iCs/>
          <w:lang w:val="sv-SE"/>
        </w:rPr>
      </w:pPr>
    </w:p>
    <w:p w14:paraId="51C31642" w14:textId="22B3994E" w:rsidR="00D25CAF" w:rsidRDefault="00D25CAF" w:rsidP="00D25CAF">
      <w:pPr>
        <w:spacing w:line="276" w:lineRule="auto"/>
        <w:jc w:val="both"/>
        <w:rPr>
          <w:b/>
          <w:bCs/>
        </w:rPr>
      </w:pPr>
      <w:r w:rsidRPr="00F0223E">
        <w:rPr>
          <w:b/>
          <w:bCs/>
        </w:rPr>
        <w:t>TINJAUAN PUSTAKA</w:t>
      </w:r>
    </w:p>
    <w:p w14:paraId="0D49BB67" w14:textId="77777777" w:rsidR="003147E8" w:rsidRPr="00E84AA7" w:rsidRDefault="003147E8" w:rsidP="003147E8">
      <w:pPr>
        <w:jc w:val="both"/>
        <w:rPr>
          <w:b/>
          <w:bCs/>
          <w:lang w:val="id-ID"/>
        </w:rPr>
      </w:pPr>
      <w:r w:rsidRPr="00E84AA7">
        <w:rPr>
          <w:b/>
          <w:bCs/>
          <w:lang w:val="id-ID"/>
        </w:rPr>
        <w:t xml:space="preserve">Keputusan Investasi. </w:t>
      </w:r>
    </w:p>
    <w:p w14:paraId="60A71C02" w14:textId="77777777" w:rsidR="003147E8" w:rsidRDefault="003147E8" w:rsidP="003147E8">
      <w:pPr>
        <w:ind w:firstLine="720"/>
        <w:jc w:val="both"/>
        <w:rPr>
          <w:lang w:val="id-ID"/>
        </w:rPr>
      </w:pPr>
      <w:r>
        <w:rPr>
          <w:lang w:val="id-ID"/>
        </w:rPr>
        <w:fldChar w:fldCharType="begin" w:fldLock="1"/>
      </w:r>
      <w:r>
        <w:rPr>
          <w:lang w:val="id-ID"/>
        </w:rPr>
        <w:instrText>ADDIN CSL_CITATION {"citationItems":[{"id":"ITEM-1","itemData":{"DOI":"10.24912/jpa.v1i3.5561","abstract":"The purpose of this study is to find out and analyze the influence of cash flow, liquidity, capital structure and debt policy on investment decisions. The research method used was purposive sampling with a total sample of 28 companies listed on the Indonesia Stock Exchange (IDX). This research was conducted using years of observation, namely 2014-2017. The type of data used is secondary data. Data is obtained from financial statements taken from www.idx.com. Data analysis method used is classical assumption analysis, descriptive statistical test, f test, t test and test coefficient of determination. Testing the hypothesis in this study uses the t test The results of the study show that the cash flow and leverage do not have a significant positive effect on investment decisions, while the liquidity and capital structure have a significant positive effect on investment decisions","author":[{"dropping-particle":"","family":"Susanto Salim","given":"Priscilla W","non-dropping-particle":"","parse-names":false,"suffix":""}],"container-title":"Jurnal Paradigma Akuntansi","id":"ITEM-1","issue":"3","issued":{"date-parts":[["2019"]]},"page":"580","title":"Faktor-Faktor Yang Mempengaruhi Keputusan Investasi Pada Perusahaan Infrastruktur, Utilitas Dan Transportasi","type":"article-journal","volume":"1"},"uris":["http://www.mendeley.com/documents/?uuid=983ab3a7-514b-480e-b02b-4c0fdb8211e7","http://www.mendeley.com/documents/?uuid=050986ea-f8ca-4d56-94c0-7ec103619415"]}],"mendeley":{"formattedCitation":"(Susanto Salim, 2019)","plainTextFormattedCitation":"(Susanto Salim, 2019)","previouslyFormattedCitation":"(Susanto Salim, 2019)"},"properties":{"noteIndex":0},"schema":"https://github.com/citation-style-language/schema/raw/master/csl-citation.json"}</w:instrText>
      </w:r>
      <w:r>
        <w:rPr>
          <w:lang w:val="id-ID"/>
        </w:rPr>
        <w:fldChar w:fldCharType="separate"/>
      </w:r>
      <w:r w:rsidRPr="008E4791">
        <w:rPr>
          <w:noProof/>
          <w:lang w:val="id-ID"/>
        </w:rPr>
        <w:t>(Susanto Salim, 2019)</w:t>
      </w:r>
      <w:r>
        <w:rPr>
          <w:lang w:val="id-ID"/>
        </w:rPr>
        <w:fldChar w:fldCharType="end"/>
      </w:r>
      <w:r w:rsidRPr="00342EDA">
        <w:rPr>
          <w:lang w:val="id-ID"/>
        </w:rPr>
        <w:t>) mengemukakan investasi merupakan Kegiatan menanam sejumlah dana oleh suatu perusahaan ke dalam aset dengan harapan memperoleh keuntungan di masa depan.</w:t>
      </w:r>
      <w:r>
        <w:rPr>
          <w:lang w:val="id-ID"/>
        </w:rPr>
        <w:t xml:space="preserve">  </w:t>
      </w:r>
      <w:r w:rsidRPr="00342EDA">
        <w:rPr>
          <w:lang w:val="id-ID"/>
        </w:rPr>
        <w:t xml:space="preserve"> Investasi menurut </w:t>
      </w:r>
      <w:r>
        <w:rPr>
          <w:lang w:val="id-ID"/>
        </w:rPr>
        <w:fldChar w:fldCharType="begin" w:fldLock="1"/>
      </w:r>
      <w:r>
        <w:rPr>
          <w:lang w:val="id-ID"/>
        </w:rPr>
        <w:instrText>ADDIN CSL_CITATION {"citationItems":[{"id":"ITEM-1","itemData":{"abstract":"The purpose of this study was to analyze the factors that influence investment decisions in agribusiness companies listed on the Indonesia Stock Exchange. The data source used is secondary data. The type of data is quantitative data. The data analysis technique is using statistical analysis which is processed using SPSS (Statistical Product and Service Solutions) 20 software for windows. Based on the results of the analysis and discussion, it can be concluded that partially the factors that influence investment decisions in agribusiness companies listed on the Indonesia Stock Exchange are the Return On Assets (X2) variable and the Return On Equity (ROE) variable (X3). Meanwhile, simultaneously from the regression results obtained, it can be concluded that the Factors Affecting Investment Decisions in Agribusiness Companies Listed on the Indonesia Stock Exchange are Interest Rates (X1), Return On Assets (ROA) (X2) and Return On Equity (ROE) variables. ) (X3).","author":[{"dropping-particle":"","family":"Wiratanaya","given":"Gede Nyoman","non-dropping-particle":"","parse-names":false,"suffix":""},{"dropping-particle":"","family":"Suryathi","given":"Ni Wayan","non-dropping-particle":"","parse-names":false,"suffix":""},{"dropping-particle":"","family":"Diatmika","given":"I NyomanGede Arya","non-dropping-particle":"","parse-names":false,"suffix":""}],"container-title":"dwijenAGRO","id":"ITEM-1","issue":"2","issued":{"date-parts":[["2021"]]},"page":"72-81","title":"FAKTOR-FAKTOR YANG MEMPENGARUHI KEPUTUSAN INVESTASI PADA PERUSAHAAN AGRIBISNIS YANG TERDAFTAR DI BURSA EFEK INDONESIA I Nyoman Gede Arya Diatmika , SE ., MSi ., Ak .","type":"article-journal","volume":"11"},"uris":["http://www.mendeley.com/documents/?uuid=e91e3ccb-30fd-416f-852f-98907c216edc","http://www.mendeley.com/documents/?uuid=fe60ecfb-644b-4e26-bf49-346fe1a399a7"]}],"mendeley":{"formattedCitation":"(Wiratanaya et al., 2021)","plainTextFormattedCitation":"(Wiratanaya et al., 2021)","previouslyFormattedCitation":"(Wiratanaya et al., 2021)"},"properties":{"noteIndex":0},"schema":"https://github.com/citation-style-language/schema/raw/master/csl-citation.json"}</w:instrText>
      </w:r>
      <w:r>
        <w:rPr>
          <w:lang w:val="id-ID"/>
        </w:rPr>
        <w:fldChar w:fldCharType="separate"/>
      </w:r>
      <w:r w:rsidRPr="008E4791">
        <w:rPr>
          <w:noProof/>
          <w:lang w:val="id-ID"/>
        </w:rPr>
        <w:t>(Wiratanaya et al., 2021)</w:t>
      </w:r>
      <w:r>
        <w:rPr>
          <w:lang w:val="id-ID"/>
        </w:rPr>
        <w:fldChar w:fldCharType="end"/>
      </w:r>
      <w:r w:rsidRPr="00342EDA">
        <w:rPr>
          <w:lang w:val="id-ID"/>
        </w:rPr>
        <w:t>) adalah Pengorbanan aset yang dimiliki jangka waktu sekarang untuk mengharapkan aset dengan jumlah yang lebih besar di masa depan. Dengan kata lain, dapat disimpulkan investasi merupakan kegiatan menanam sejumlah dana di masa sekarang dengan harapan mendapat keuntungan di masa depan.</w:t>
      </w:r>
    </w:p>
    <w:p w14:paraId="73F24413" w14:textId="77777777" w:rsidR="003147E8" w:rsidRPr="00342EDA" w:rsidRDefault="003147E8" w:rsidP="003147E8">
      <w:pPr>
        <w:ind w:firstLine="720"/>
        <w:jc w:val="both"/>
        <w:rPr>
          <w:lang w:val="id-ID"/>
        </w:rPr>
      </w:pPr>
    </w:p>
    <w:p w14:paraId="05EA7567" w14:textId="77777777" w:rsidR="003147E8" w:rsidRPr="00044CCB" w:rsidRDefault="003147E8" w:rsidP="003147E8">
      <w:pPr>
        <w:spacing w:before="100" w:beforeAutospacing="1"/>
        <w:jc w:val="both"/>
        <w:rPr>
          <w:b/>
          <w:bCs/>
          <w:lang w:val="id-ID"/>
        </w:rPr>
      </w:pPr>
      <w:r w:rsidRPr="00044CCB">
        <w:rPr>
          <w:b/>
          <w:bCs/>
          <w:lang w:val="id-ID"/>
        </w:rPr>
        <w:lastRenderedPageBreak/>
        <w:t>Financial Literacy</w:t>
      </w:r>
    </w:p>
    <w:p w14:paraId="0EA69E34" w14:textId="77777777" w:rsidR="003147E8" w:rsidRPr="00044CCB" w:rsidRDefault="003147E8" w:rsidP="003147E8">
      <w:pPr>
        <w:spacing w:line="276" w:lineRule="auto"/>
        <w:ind w:firstLine="709"/>
        <w:jc w:val="both"/>
        <w:rPr>
          <w:lang w:val="id-ID"/>
        </w:rPr>
      </w:pPr>
      <w:bookmarkStart w:id="0" w:name="OLE_LINK1"/>
      <w:r w:rsidRPr="003147E8">
        <w:rPr>
          <w:i/>
          <w:iCs/>
          <w:lang w:val="id-ID"/>
        </w:rPr>
        <w:t>Financial literacy</w:t>
      </w:r>
      <w:r w:rsidRPr="00044CCB">
        <w:rPr>
          <w:lang w:val="id-ID"/>
        </w:rPr>
        <w:t xml:space="preserve"> artinya mengukur pemahaman keyakinan seseorang tentang keuangan di sektor keuangan yang dapat mendorong investor untuk membuat keputusan beresiko yang lebih baik </w:t>
      </w:r>
      <w:r>
        <w:fldChar w:fldCharType="begin" w:fldLock="1"/>
      </w:r>
      <w:r w:rsidRPr="00044CCB">
        <w:rPr>
          <w:lang w:val="id-ID"/>
        </w:rPr>
        <w:instrText>ADDIN CSL_CITATION {"citationItems":[{"id":"ITEM-1","itemData":{"abstract":"At the time, most of the Indonesian people until now are investing heavily for the study period in meeting all needs and fulfilling and fulfilling the needs of life. The purpose of this research is to test and obtain empirical evidence related to the factors that influence a person in making investment decisions. The sample in this study amounted to 200 respondents. The sample obtained through the distribution of research questionnaires, the data used in this study is primary data with qualitative methods and analyzed using SEM (Structural Equation Modeling) analysis. The results of the study prove that financial literacy, risk adversion and locus of control have a positive effect on financial decisions, furthermore that locus of control can strengthen the influence of financial literacy on financial decisions and locus of control can strengthen the influence of risk adversion on financial decisions. Suggestions for further research are expected to be able to develop empirical and behavioral theories related to the field of financial management. The suggested variable for future research is satisfaction (financialsatisfaction) in the behavior of individual investment decisions. The managerial implication of this research is to assist investors in making decisions to invest or invest in stocks so that there is more knowledge about how these investors make decisionsbased on their knowledge","author":[{"dropping-particle":"","family":"Putrie","given":"Sheny Gatrie Slamet","non-dropping-particle":"","parse-names":false,"suffix":""},{"dropping-particle":"","family":"Usman","given":"Bahtiar","non-dropping-particle":"","parse-names":false,"suffix":""}],"container-title":"Jurnal Ilmiah Manajemen Bisnis Dan Inovasi Universitas Sam Ratulangi (Jmbi Unsrat)","id":"ITEM-1","issue":"2","issued":{"date-parts":[["2022"]]},"page":"703-722","title":"Pengaruh Literasi Keuangan &amp; Penghindaran Risiko Terhadap Keputusan Investasi Dengan Locus of Control Sebagai Variabel Moderasi Di Dki Jakarta","type":"article-journal","volume":"9"},"uris":["http://www.mendeley.com/documents/?uuid=8bda1fb6-6968-45ad-add5-9957f6abd31c","http://www.mendeley.com/documents/?uuid=df679d5f-cb58-4e1a-a519-0d6927db4c60"]}],"mendeley":{"formattedCitation":"(Putrie &amp; Usman, 2022)","plainTextFormattedCitation":"(Putrie &amp; Usman, 2022)","previouslyFormattedCitation":"(Putrie &amp; Usman, 2022)"},"properties":{"noteIndex":0},"schema":"https://github.com/citation-style-language/schema/raw/master/csl-citation.json"}</w:instrText>
      </w:r>
      <w:r>
        <w:fldChar w:fldCharType="separate"/>
      </w:r>
      <w:r w:rsidRPr="00044CCB">
        <w:rPr>
          <w:noProof/>
          <w:lang w:val="id-ID"/>
        </w:rPr>
        <w:t>(Putrie &amp; Usman, 2022)</w:t>
      </w:r>
      <w:r>
        <w:fldChar w:fldCharType="end"/>
      </w:r>
      <w:bookmarkEnd w:id="0"/>
      <w:r w:rsidRPr="00044CCB">
        <w:rPr>
          <w:lang w:val="id-ID"/>
        </w:rPr>
        <w:t xml:space="preserve">. Penelitian </w:t>
      </w:r>
      <w:r>
        <w:fldChar w:fldCharType="begin" w:fldLock="1"/>
      </w:r>
      <w:r w:rsidRPr="00044CCB">
        <w:rPr>
          <w:lang w:val="id-ID"/>
        </w:rPr>
        <w:instrText>ADDIN CSL_CITATION {"citationItems":[{"id":"ITEM-1","itemData":{"DOI":"10.31573/eksos.v18i2.493","ISSN":"1693-9093","abstract":"Communities allocate the money they have into consumption, savings and investment. Investment is one way of allocating finances for future profits. Making this investment is a way for someone to learn independently in allocating their finances. Investment decisions are influenced by various factors. This research will look at the effect of financial literacy, motivation and self confidence on investment decisions in college students. The sampling criteria is university student in Semarang and have investment in the form of savings, gold or something else. The number of respondents studied was 109 students. Data processing using SEM PLS. The results obtained are financial literacy and self confidence have a positive and significant effect, but the motivational variable has no significant effect.","author":[{"dropping-particle":"","family":"Chasanah","given":"Amalia Nur","non-dropping-particle":"","parse-names":false,"suffix":""},{"dropping-particle":"","family":"Wardani","given":"Masitha Fahmi","non-dropping-particle":"","parse-names":false,"suffix":""},{"dropping-particle":"","family":"Safeta","given":"Marlyen Honestya","non-dropping-particle":"","parse-names":false,"suffix":""}],"container-title":"Eksos","id":"ITEM-1","issue":"2","issued":{"date-parts":[["2022"]]},"page":"121-130","title":"Pengaruh Literasi Keuangan, Motivasi, dan Percaya Diri terhadap Keputusan Investasi bagi Mahasiswa","type":"article-journal","volume":"18"},"uris":["http://www.mendeley.com/documents/?uuid=df93a8b6-dd33-4aa3-a5cd-74cab8260ff3","http://www.mendeley.com/documents/?uuid=76699006-d384-4a48-ad4f-804d11453586"]}],"mendeley":{"formattedCitation":"(Chasanah et al., 2022)","plainTextFormattedCitation":"(Chasanah et al., 2022)","previouslyFormattedCitation":"(Chasanah et al., 2022)"},"properties":{"noteIndex":0},"schema":"https://github.com/citation-style-language/schema/raw/master/csl-citation.json"}</w:instrText>
      </w:r>
      <w:r>
        <w:fldChar w:fldCharType="separate"/>
      </w:r>
      <w:r w:rsidRPr="00044CCB">
        <w:rPr>
          <w:noProof/>
          <w:lang w:val="id-ID"/>
        </w:rPr>
        <w:t>(Chasanah et al., 2022)</w:t>
      </w:r>
      <w:r>
        <w:fldChar w:fldCharType="end"/>
      </w:r>
      <w:r w:rsidRPr="00044CCB">
        <w:rPr>
          <w:lang w:val="id-ID"/>
        </w:rPr>
        <w:t xml:space="preserve"> menyatakan bahwa financial literacy signifikan positif terhadap keputusan investasi. </w:t>
      </w:r>
    </w:p>
    <w:p w14:paraId="290FE3B2" w14:textId="77777777" w:rsidR="003147E8" w:rsidRPr="00044CCB" w:rsidRDefault="003147E8" w:rsidP="003147E8">
      <w:pPr>
        <w:spacing w:line="276" w:lineRule="auto"/>
        <w:ind w:firstLine="709"/>
        <w:jc w:val="both"/>
        <w:rPr>
          <w:lang w:val="id-ID"/>
        </w:rPr>
      </w:pPr>
    </w:p>
    <w:p w14:paraId="619EDCFC" w14:textId="77777777" w:rsidR="003147E8" w:rsidRPr="00044CCB" w:rsidRDefault="003147E8" w:rsidP="003147E8">
      <w:pPr>
        <w:jc w:val="both"/>
        <w:rPr>
          <w:lang w:val="id-ID"/>
        </w:rPr>
      </w:pPr>
      <w:r w:rsidRPr="00044CCB">
        <w:rPr>
          <w:b/>
          <w:bCs/>
          <w:lang w:val="id-ID"/>
        </w:rPr>
        <w:t>Financial Behavioral</w:t>
      </w:r>
      <w:r w:rsidRPr="00044CCB">
        <w:rPr>
          <w:b/>
          <w:bCs/>
          <w:i/>
          <w:iCs/>
          <w:lang w:val="id-ID"/>
        </w:rPr>
        <w:t xml:space="preserve">  </w:t>
      </w:r>
      <w:r w:rsidRPr="00044CCB">
        <w:rPr>
          <w:b/>
          <w:bCs/>
          <w:lang w:val="id-ID"/>
        </w:rPr>
        <w:t>(Perilaku Keuangan)</w:t>
      </w:r>
      <w:r w:rsidRPr="00044CCB">
        <w:rPr>
          <w:lang w:val="id-ID"/>
        </w:rPr>
        <w:t>.</w:t>
      </w:r>
    </w:p>
    <w:p w14:paraId="269087AA" w14:textId="77777777" w:rsidR="003147E8" w:rsidRPr="00044CCB" w:rsidRDefault="003147E8" w:rsidP="003147E8">
      <w:pPr>
        <w:ind w:firstLine="720"/>
        <w:jc w:val="both"/>
        <w:rPr>
          <w:lang w:val="sv-SE"/>
        </w:rPr>
      </w:pPr>
      <w:r w:rsidRPr="00044CCB">
        <w:rPr>
          <w:lang w:val="id-ID"/>
        </w:rPr>
        <w:t xml:space="preserve">Financial behavioral merupakan kombinasi dari aspek kemampuan keuangan dan psikologis seseorang dalam mengelola dan menggunakan sumber daya keuangan sebagai dasar untuk mengambil keputusan tentang kebutuhan sehari-hari, perencanaan keuangan masa depan, atau kegiatan bisnis (Safryani et al., 2020). </w:t>
      </w:r>
      <w:r w:rsidRPr="00044CCB">
        <w:rPr>
          <w:lang w:val="sv-SE"/>
        </w:rPr>
        <w:t xml:space="preserve">Terdapat banyak kasus yang sering terjadi seperti jumlah pengeluaran lebih kecil dari jumlah pendapatannya hal ini dikarenakan adanya perilaku keuangan individu tersebut. </w:t>
      </w:r>
    </w:p>
    <w:p w14:paraId="11B14F9D" w14:textId="77777777" w:rsidR="003147E8" w:rsidRPr="00342EDA" w:rsidRDefault="003147E8" w:rsidP="003147E8">
      <w:pPr>
        <w:spacing w:before="100" w:beforeAutospacing="1"/>
        <w:ind w:firstLine="720"/>
        <w:jc w:val="both"/>
      </w:pPr>
      <w:r w:rsidRPr="00044CCB">
        <w:rPr>
          <w:lang w:val="sv-SE"/>
        </w:rPr>
        <w:t xml:space="preserve">Financial behavioral dengan keputusan investasi memiliki hubungan yang saling berkaitan. </w:t>
      </w:r>
      <w:r w:rsidRPr="00342EDA">
        <w:t xml:space="preserve">Penelitian </w:t>
      </w:r>
      <w:r>
        <w:fldChar w:fldCharType="begin" w:fldLock="1"/>
      </w:r>
      <w:r>
        <w:instrText>ADDIN CSL_CITATION {"citationItems":[{"id":"ITEM-1","itemData":{"abstract":"This study aims to determine the effect of financial literacy, financial behavioral, risk perception, risk tolerance, herding, and anchoring on investment decisions in the millennial generation in Surabaya. The type of data used is quantitative data sourced from primary data through questionnaires. The population in this study is the millennial generation in Surabaya which included the millennial generation at Surabaya city with the category of the highest number of millennial generation in each region of 1,155,598 Surabayans. The sampling technique used snowball sampling and purposive sampling which was taken evenly throughout the Surabaya area, both in North Surabaya, South Surabaya, East Surabaya, West Surabaya and Central Surabaya and 220 were obtained as samples in this study and the criteria of sampling is investors who are millennials domiciled in the city of Surabaya, have securities accounts, have traded stocks at least 1x. Data were analyzed using multiple linear regression and calculated using IBM SPSS 26. The results showed that risk perception, herding, and anchoring had a significant and positive effect on investment decisions. Meanwhile, financial literacy, financial behavioral, and risk tolerance have no significant effect on investment decisions. Therefore, the millennial generation in Surabaya are expected to improve it's predictions on existing investment risks in order to be able to make better investment decisions.","author":[{"dropping-particle":"","family":"Rahma","given":"Nabila","non-dropping-particle":"","parse-names":false,"suffix":""}],"container-title":"Jurnal Ilmu Manajemen","id":"ITEM-1","issue":"3","issued":{"date-parts":[["2023"]]},"page":"522-535","title":"Analisis Faktor yang Memengaruhi Keputusan Investasi Generasi Millennial","type":"article-journal","volume":"11"},"uris":["http://www.mendeley.com/documents/?uuid=7d509dc5-e2ee-4752-8600-3fe0b6a671dc","http://www.mendeley.com/documents/?uuid=e73dfc2d-73c5-4a60-8875-0125dd29571f"]}],"mendeley":{"formattedCitation":"(Rahma, 2023)","plainTextFormattedCitation":"(Rahma, 2023)","previouslyFormattedCitation":"(Rahma, 2023)"},"properties":{"noteIndex":0},"schema":"https://github.com/citation-style-language/schema/raw/master/csl-citation.json"}</w:instrText>
      </w:r>
      <w:r>
        <w:fldChar w:fldCharType="separate"/>
      </w:r>
      <w:r w:rsidRPr="008E4791">
        <w:rPr>
          <w:noProof/>
        </w:rPr>
        <w:t>(Rahma, 2023)</w:t>
      </w:r>
      <w:r>
        <w:fldChar w:fldCharType="end"/>
      </w:r>
      <w:r>
        <w:t xml:space="preserve"> </w:t>
      </w:r>
      <w:r w:rsidRPr="00342EDA">
        <w:t xml:space="preserve">menemukan hasil bahwa financial behavioral signifikan positif Nabila Rahma. </w:t>
      </w:r>
      <w:r>
        <w:t>Teori tentang Financial Behavioral antara lain:</w:t>
      </w:r>
    </w:p>
    <w:p w14:paraId="5A47FF1E" w14:textId="77777777" w:rsidR="003147E8" w:rsidRPr="00044CCB" w:rsidRDefault="003147E8" w:rsidP="003147E8">
      <w:pPr>
        <w:numPr>
          <w:ilvl w:val="0"/>
          <w:numId w:val="11"/>
        </w:numPr>
        <w:spacing w:before="100" w:beforeAutospacing="1" w:line="276" w:lineRule="auto"/>
        <w:jc w:val="both"/>
        <w:rPr>
          <w:lang w:val="sv-SE"/>
        </w:rPr>
      </w:pPr>
      <w:r w:rsidRPr="00044CCB">
        <w:rPr>
          <w:b/>
          <w:bCs/>
          <w:lang w:val="sv-SE"/>
        </w:rPr>
        <w:t>Teori Prospek</w:t>
      </w:r>
      <w:r w:rsidRPr="00044CCB">
        <w:rPr>
          <w:lang w:val="sv-SE"/>
        </w:rPr>
        <w:t>: Daniel Kahneman dan Amos Tversky (1979): Teori ini menjelaskan bagaimana manusia membuat keputusan dalam situasi yang tidak pasti.</w:t>
      </w:r>
    </w:p>
    <w:p w14:paraId="17130DDF" w14:textId="77777777" w:rsidR="003147E8" w:rsidRPr="00044CCB" w:rsidRDefault="003147E8" w:rsidP="003147E8">
      <w:pPr>
        <w:numPr>
          <w:ilvl w:val="0"/>
          <w:numId w:val="11"/>
        </w:numPr>
        <w:spacing w:before="100" w:beforeAutospacing="1" w:line="276" w:lineRule="auto"/>
        <w:jc w:val="both"/>
        <w:rPr>
          <w:lang w:val="sv-SE"/>
        </w:rPr>
      </w:pPr>
      <w:r w:rsidRPr="00044CCB">
        <w:rPr>
          <w:b/>
          <w:bCs/>
          <w:lang w:val="sv-SE"/>
        </w:rPr>
        <w:t>Teori Keengganan Kehilangan</w:t>
      </w:r>
      <w:r w:rsidRPr="00044CCB">
        <w:rPr>
          <w:lang w:val="sv-SE"/>
        </w:rPr>
        <w:t>: Amos Tversky dan Daniel Kahneman (1979): Teori ini menyatakan bahwa orang lebih termotivasi untuk menghindari kerugian daripada mendapatkan keuntungan.</w:t>
      </w:r>
    </w:p>
    <w:p w14:paraId="5107F409" w14:textId="77777777" w:rsidR="003147E8" w:rsidRPr="00044CCB" w:rsidRDefault="003147E8" w:rsidP="003147E8">
      <w:pPr>
        <w:numPr>
          <w:ilvl w:val="0"/>
          <w:numId w:val="11"/>
        </w:numPr>
        <w:spacing w:before="100" w:beforeAutospacing="1" w:line="276" w:lineRule="auto"/>
        <w:jc w:val="both"/>
        <w:rPr>
          <w:lang w:val="sv-SE"/>
        </w:rPr>
      </w:pPr>
      <w:r w:rsidRPr="00044CCB">
        <w:rPr>
          <w:b/>
          <w:bCs/>
          <w:lang w:val="sv-SE"/>
        </w:rPr>
        <w:t>Heuristik dan Bias Kognit</w:t>
      </w:r>
      <w:r w:rsidRPr="00044CCB">
        <w:rPr>
          <w:lang w:val="sv-SE"/>
        </w:rPr>
        <w:t>if: Daniel Kahneman dan Amos Tversky: Heuristik adalah cara pintas mental yang digunakan orang untuk membuat keputusan, sedangkan bias kognitif adalah kesalahan sistematis dalam berpikir.</w:t>
      </w:r>
    </w:p>
    <w:p w14:paraId="02A4F4A3" w14:textId="77777777" w:rsidR="003147E8" w:rsidRPr="003147E8" w:rsidRDefault="003147E8" w:rsidP="00D25CAF">
      <w:pPr>
        <w:spacing w:line="276" w:lineRule="auto"/>
        <w:jc w:val="both"/>
        <w:rPr>
          <w:b/>
          <w:bCs/>
          <w:lang w:val="sv-SE"/>
        </w:rPr>
      </w:pPr>
    </w:p>
    <w:p w14:paraId="04CB74F8" w14:textId="77777777" w:rsidR="008B6132" w:rsidRDefault="008B6132" w:rsidP="008B6132">
      <w:pPr>
        <w:spacing w:line="276" w:lineRule="auto"/>
        <w:jc w:val="both"/>
        <w:rPr>
          <w:b/>
          <w:bCs/>
        </w:rPr>
      </w:pPr>
      <w:r w:rsidRPr="006F45C4">
        <w:rPr>
          <w:b/>
          <w:bCs/>
        </w:rPr>
        <w:t>M</w:t>
      </w:r>
      <w:r>
        <w:rPr>
          <w:b/>
          <w:bCs/>
        </w:rPr>
        <w:t>ETODOLOGI PENELITIAN</w:t>
      </w:r>
    </w:p>
    <w:p w14:paraId="328DF10B" w14:textId="37D2815F" w:rsidR="003147E8" w:rsidRDefault="003147E8" w:rsidP="003147E8">
      <w:pPr>
        <w:spacing w:line="276" w:lineRule="auto"/>
        <w:ind w:firstLine="708"/>
        <w:jc w:val="both"/>
        <w:rPr>
          <w:lang w:val="sv-SE"/>
        </w:rPr>
      </w:pPr>
      <w:r w:rsidRPr="003147E8">
        <w:rPr>
          <w:lang w:val="sv-SE"/>
        </w:rPr>
        <w:t>Penelitian ini menggunakan motode kualitatif. Data penelitian diperoleh dengan melakukan wawancara langsung terhadap mahasiswa STIE APRIN Palembang, dengan Responden sebanyak 30 orang. Teknik analisis data ini menggunakan Analis Tematik. Analisis tematik, juga dikenal sebagai analisis tematik interpretatif, adalah suatu metode analisis data kualitatif yang bertujuan untuk mengidentifikasi, menganalisis, dan melaporkan tema-tema atau pola-pola yang terdapat dalam data. Teknik analisis data menggunakan analisis tematik untuk mengidentifikasi tema-tema yang muncul dari data wawancara.</w:t>
      </w:r>
    </w:p>
    <w:p w14:paraId="73720F9E" w14:textId="77777777" w:rsidR="003147E8" w:rsidRPr="003147E8" w:rsidRDefault="003147E8" w:rsidP="003147E8">
      <w:pPr>
        <w:spacing w:line="276" w:lineRule="auto"/>
        <w:ind w:firstLine="708"/>
        <w:jc w:val="both"/>
        <w:rPr>
          <w:lang w:val="sv-SE"/>
        </w:rPr>
      </w:pPr>
    </w:p>
    <w:p w14:paraId="425BAEE2" w14:textId="78244A53" w:rsidR="003147E8" w:rsidRPr="003147E8" w:rsidRDefault="008B6132" w:rsidP="008B6132">
      <w:pPr>
        <w:spacing w:line="276" w:lineRule="auto"/>
        <w:jc w:val="both"/>
        <w:rPr>
          <w:b/>
          <w:bCs/>
          <w:lang w:val="en-US"/>
        </w:rPr>
      </w:pPr>
      <w:r>
        <w:rPr>
          <w:b/>
          <w:bCs/>
        </w:rPr>
        <w:t>HASIL PENELITIAN</w:t>
      </w:r>
      <w:r w:rsidR="0040733A" w:rsidRPr="003147E8">
        <w:rPr>
          <w:b/>
          <w:bCs/>
          <w:lang w:val="en-US"/>
        </w:rPr>
        <w:t xml:space="preserve"> DAN PEMBAHASAN</w:t>
      </w:r>
    </w:p>
    <w:p w14:paraId="5DECD267" w14:textId="3B8850F2" w:rsidR="0040733A" w:rsidRPr="000441A7" w:rsidRDefault="0040733A" w:rsidP="008B6132">
      <w:pPr>
        <w:spacing w:line="276" w:lineRule="auto"/>
        <w:jc w:val="both"/>
        <w:rPr>
          <w:b/>
          <w:bCs/>
          <w:lang w:val="en-US"/>
        </w:rPr>
      </w:pPr>
      <w:r w:rsidRPr="000441A7">
        <w:rPr>
          <w:b/>
          <w:bCs/>
          <w:lang w:val="en-US"/>
        </w:rPr>
        <w:t xml:space="preserve">Hasil </w:t>
      </w:r>
      <w:proofErr w:type="spellStart"/>
      <w:r w:rsidRPr="000441A7">
        <w:rPr>
          <w:b/>
          <w:bCs/>
          <w:lang w:val="en-US"/>
        </w:rPr>
        <w:t>Penelitian</w:t>
      </w:r>
      <w:proofErr w:type="spellEnd"/>
    </w:p>
    <w:p w14:paraId="2EBAA85B" w14:textId="77777777" w:rsidR="003147E8" w:rsidRDefault="003147E8" w:rsidP="003147E8">
      <w:pPr>
        <w:spacing w:line="276" w:lineRule="auto"/>
        <w:jc w:val="both"/>
        <w:rPr>
          <w:lang w:val="sv-SE"/>
        </w:rPr>
      </w:pPr>
      <w:r w:rsidRPr="003147E8">
        <w:rPr>
          <w:lang w:val="sv-SE"/>
        </w:rPr>
        <w:t>Hasil dari penelitian disajikan dalam tabel berikut:</w:t>
      </w:r>
    </w:p>
    <w:p w14:paraId="0124AC8A" w14:textId="77777777" w:rsidR="003147E8" w:rsidRPr="003147E8" w:rsidRDefault="003147E8" w:rsidP="003147E8">
      <w:pPr>
        <w:spacing w:line="276" w:lineRule="auto"/>
        <w:jc w:val="both"/>
        <w:rPr>
          <w:lang w:val="sv-SE"/>
        </w:rPr>
      </w:pPr>
    </w:p>
    <w:p w14:paraId="49D9705E" w14:textId="77777777" w:rsidR="003147E8" w:rsidRPr="003147E8" w:rsidRDefault="003147E8" w:rsidP="003147E8">
      <w:pPr>
        <w:spacing w:line="276" w:lineRule="auto"/>
        <w:jc w:val="both"/>
        <w:rPr>
          <w:lang w:val="sv-SE"/>
        </w:rPr>
      </w:pPr>
    </w:p>
    <w:p w14:paraId="4E0A3486" w14:textId="35B8A0AA" w:rsidR="003147E8" w:rsidRPr="003147E8" w:rsidRDefault="003147E8" w:rsidP="003147E8">
      <w:pPr>
        <w:spacing w:line="276" w:lineRule="auto"/>
        <w:rPr>
          <w:b/>
          <w:bCs/>
          <w:sz w:val="22"/>
          <w:szCs w:val="22"/>
          <w:lang w:val="en-US"/>
        </w:rPr>
      </w:pPr>
      <w:r w:rsidRPr="003147E8">
        <w:rPr>
          <w:b/>
          <w:bCs/>
          <w:sz w:val="22"/>
          <w:szCs w:val="22"/>
          <w:lang w:val="en-US"/>
        </w:rPr>
        <w:lastRenderedPageBreak/>
        <w:t xml:space="preserve">Tabel 1.  </w:t>
      </w:r>
      <w:proofErr w:type="spellStart"/>
      <w:r w:rsidRPr="003147E8">
        <w:rPr>
          <w:b/>
          <w:bCs/>
          <w:sz w:val="22"/>
          <w:szCs w:val="22"/>
          <w:lang w:val="en-US"/>
        </w:rPr>
        <w:t>Jawaban</w:t>
      </w:r>
      <w:proofErr w:type="spellEnd"/>
      <w:r w:rsidRPr="003147E8">
        <w:rPr>
          <w:b/>
          <w:bCs/>
          <w:sz w:val="22"/>
          <w:szCs w:val="22"/>
          <w:lang w:val="en-US"/>
        </w:rPr>
        <w:t xml:space="preserve"> </w:t>
      </w:r>
      <w:proofErr w:type="spellStart"/>
      <w:r w:rsidRPr="003147E8">
        <w:rPr>
          <w:b/>
          <w:bCs/>
          <w:sz w:val="22"/>
          <w:szCs w:val="22"/>
          <w:lang w:val="en-US"/>
        </w:rPr>
        <w:t>Responden</w:t>
      </w:r>
      <w:proofErr w:type="spellEnd"/>
    </w:p>
    <w:p w14:paraId="36354992" w14:textId="2881852C" w:rsidR="003147E8" w:rsidRDefault="003147E8" w:rsidP="003147E8">
      <w:pPr>
        <w:spacing w:line="276" w:lineRule="auto"/>
        <w:rPr>
          <w:lang w:val="en-US"/>
        </w:rPr>
      </w:pPr>
      <w:r w:rsidRPr="00ED74C4">
        <w:rPr>
          <w:noProof/>
        </w:rPr>
        <w:drawing>
          <wp:inline distT="0" distB="0" distL="0" distR="0" wp14:anchorId="0BDEA621" wp14:editId="7797FBDA">
            <wp:extent cx="4079240" cy="7389845"/>
            <wp:effectExtent l="0" t="0" r="0" b="1905"/>
            <wp:docPr id="193278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2435" cy="7395632"/>
                    </a:xfrm>
                    <a:prstGeom prst="rect">
                      <a:avLst/>
                    </a:prstGeom>
                    <a:noFill/>
                    <a:ln>
                      <a:noFill/>
                    </a:ln>
                  </pic:spPr>
                </pic:pic>
              </a:graphicData>
            </a:graphic>
          </wp:inline>
        </w:drawing>
      </w:r>
    </w:p>
    <w:p w14:paraId="7CBEA56C" w14:textId="77777777" w:rsidR="003147E8" w:rsidRDefault="003147E8" w:rsidP="003147E8">
      <w:pPr>
        <w:spacing w:line="276" w:lineRule="auto"/>
        <w:rPr>
          <w:lang w:val="en-US"/>
        </w:rPr>
      </w:pPr>
    </w:p>
    <w:p w14:paraId="17462E06" w14:textId="77777777" w:rsidR="003147E8" w:rsidRDefault="003147E8" w:rsidP="003147E8">
      <w:pPr>
        <w:spacing w:line="276" w:lineRule="auto"/>
        <w:rPr>
          <w:lang w:val="en-US"/>
        </w:rPr>
      </w:pPr>
    </w:p>
    <w:p w14:paraId="69138765" w14:textId="77777777" w:rsidR="003147E8" w:rsidRDefault="003147E8" w:rsidP="003147E8">
      <w:pPr>
        <w:spacing w:line="276" w:lineRule="auto"/>
        <w:rPr>
          <w:lang w:val="en-US"/>
        </w:rPr>
      </w:pPr>
    </w:p>
    <w:p w14:paraId="7D4B2150" w14:textId="77777777" w:rsidR="003147E8" w:rsidRDefault="003147E8" w:rsidP="003147E8">
      <w:pPr>
        <w:spacing w:line="276" w:lineRule="auto"/>
        <w:rPr>
          <w:lang w:val="en-US"/>
        </w:rPr>
      </w:pPr>
    </w:p>
    <w:p w14:paraId="044E98E0" w14:textId="77777777" w:rsidR="003147E8" w:rsidRDefault="003147E8" w:rsidP="003147E8">
      <w:pPr>
        <w:spacing w:line="276" w:lineRule="auto"/>
        <w:rPr>
          <w:lang w:val="sv-SE"/>
        </w:rPr>
      </w:pPr>
      <w:r>
        <w:rPr>
          <w:noProof/>
          <w14:ligatures w14:val="standardContextual"/>
        </w:rPr>
        <w:lastRenderedPageBreak/>
        <w:drawing>
          <wp:inline distT="0" distB="0" distL="0" distR="0" wp14:anchorId="72AC5459" wp14:editId="582CCDB8">
            <wp:extent cx="4819650" cy="2247900"/>
            <wp:effectExtent l="0" t="0" r="0" b="0"/>
            <wp:docPr id="585835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02281C" w14:textId="6ADEE6F1" w:rsidR="003147E8" w:rsidRPr="000441A7" w:rsidRDefault="003147E8" w:rsidP="003147E8">
      <w:pPr>
        <w:spacing w:line="276" w:lineRule="auto"/>
        <w:rPr>
          <w:b/>
          <w:bCs/>
          <w:lang w:val="sv-SE"/>
        </w:rPr>
      </w:pPr>
      <w:r w:rsidRPr="003147E8">
        <w:rPr>
          <w:b/>
          <w:bCs/>
          <w:lang w:val="sv-SE"/>
        </w:rPr>
        <w:t>Gambar 1. Diagram hasil Wawancara</w:t>
      </w:r>
    </w:p>
    <w:p w14:paraId="433A5578" w14:textId="77777777" w:rsidR="003147E8" w:rsidRPr="000441A7" w:rsidRDefault="003147E8" w:rsidP="003147E8">
      <w:pPr>
        <w:spacing w:line="276" w:lineRule="auto"/>
        <w:jc w:val="both"/>
        <w:rPr>
          <w:lang w:val="sv-SE"/>
        </w:rPr>
      </w:pPr>
    </w:p>
    <w:p w14:paraId="4868A095" w14:textId="77777777" w:rsidR="003147E8" w:rsidRPr="00044CCB" w:rsidRDefault="003147E8" w:rsidP="003147E8">
      <w:pPr>
        <w:spacing w:line="276" w:lineRule="auto"/>
        <w:jc w:val="both"/>
        <w:rPr>
          <w:lang w:val="sv-SE"/>
        </w:rPr>
      </w:pPr>
      <w:r w:rsidRPr="00044CCB">
        <w:rPr>
          <w:lang w:val="sv-SE"/>
        </w:rPr>
        <w:t>Berdasarkan tabel dan diagram diatas, dapat  diketahui bahwa:</w:t>
      </w:r>
    </w:p>
    <w:p w14:paraId="70E55CE0" w14:textId="77777777" w:rsidR="003147E8" w:rsidRPr="00044CCB" w:rsidRDefault="003147E8" w:rsidP="003147E8">
      <w:pPr>
        <w:numPr>
          <w:ilvl w:val="0"/>
          <w:numId w:val="12"/>
        </w:numPr>
        <w:spacing w:before="100" w:beforeAutospacing="1" w:line="276" w:lineRule="auto"/>
        <w:jc w:val="both"/>
        <w:rPr>
          <w:lang w:val="sv-SE"/>
        </w:rPr>
      </w:pPr>
      <w:r w:rsidRPr="00044CCB">
        <w:rPr>
          <w:lang w:val="sv-SE"/>
        </w:rPr>
        <w:t>Semua responden memiliki pemahaman dasar tentang investasi sebagai tindakan menempatkan uang atau sumber daya dengan harapan mendapatkan keuntungan di masa depan.</w:t>
      </w:r>
    </w:p>
    <w:p w14:paraId="2A28FB08" w14:textId="77777777" w:rsidR="003147E8" w:rsidRPr="00044CCB" w:rsidRDefault="003147E8" w:rsidP="003147E8">
      <w:pPr>
        <w:numPr>
          <w:ilvl w:val="0"/>
          <w:numId w:val="12"/>
        </w:numPr>
        <w:spacing w:before="100" w:beforeAutospacing="1" w:line="276" w:lineRule="auto"/>
        <w:jc w:val="both"/>
        <w:rPr>
          <w:lang w:val="sv-SE"/>
        </w:rPr>
      </w:pPr>
      <w:r w:rsidRPr="00044CCB">
        <w:rPr>
          <w:lang w:val="sv-SE"/>
        </w:rPr>
        <w:t>57% responden (17 dari 30) lebih memilih investasi jangka panjang karena dapat meningkatkan nilai investasi dari waktu ke waktu dan memberikan keuntungan di masa depan. Namun, ada juga yang memilih investasi jangka pendek karena mengurangi risiko kerugian.</w:t>
      </w:r>
    </w:p>
    <w:p w14:paraId="01332CEA" w14:textId="77777777" w:rsidR="003147E8" w:rsidRPr="00044CCB" w:rsidRDefault="003147E8" w:rsidP="003147E8">
      <w:pPr>
        <w:pStyle w:val="ListParagraph"/>
        <w:numPr>
          <w:ilvl w:val="0"/>
          <w:numId w:val="12"/>
        </w:numPr>
        <w:spacing w:before="100" w:beforeAutospacing="1" w:line="276" w:lineRule="auto"/>
        <w:jc w:val="both"/>
        <w:rPr>
          <w:lang w:val="sv-SE"/>
        </w:rPr>
      </w:pPr>
      <w:r w:rsidRPr="00044CCB">
        <w:rPr>
          <w:lang w:val="sv-SE"/>
        </w:rPr>
        <w:t>43% responden (13 dari 30) lebih memilih investasi jangka pendek karena dapat meningkatkan nilai investasi dari waktu ke waktu dan memberikan keuntungan di masa depan. Namun, ada juga yang memilih investasi jangka Panjang karena mengurangi risiko kerugian.</w:t>
      </w:r>
    </w:p>
    <w:p w14:paraId="234EB9AB" w14:textId="77777777" w:rsidR="003147E8" w:rsidRPr="00044CCB" w:rsidRDefault="003147E8" w:rsidP="003147E8">
      <w:pPr>
        <w:numPr>
          <w:ilvl w:val="0"/>
          <w:numId w:val="12"/>
        </w:numPr>
        <w:spacing w:before="100" w:beforeAutospacing="1" w:line="276" w:lineRule="auto"/>
        <w:jc w:val="both"/>
        <w:rPr>
          <w:lang w:val="sv-SE"/>
        </w:rPr>
      </w:pPr>
      <w:r w:rsidRPr="00044CCB">
        <w:rPr>
          <w:lang w:val="sv-SE"/>
        </w:rPr>
        <w:t>53% responden (16 dari 30) tertarik untuk mengikuti investasi.</w:t>
      </w:r>
    </w:p>
    <w:p w14:paraId="1E35927E" w14:textId="77777777" w:rsidR="003147E8" w:rsidRPr="00044CCB" w:rsidRDefault="003147E8" w:rsidP="003147E8">
      <w:pPr>
        <w:numPr>
          <w:ilvl w:val="0"/>
          <w:numId w:val="12"/>
        </w:numPr>
        <w:spacing w:before="100" w:beforeAutospacing="1" w:line="276" w:lineRule="auto"/>
        <w:jc w:val="both"/>
        <w:rPr>
          <w:lang w:val="sv-SE"/>
        </w:rPr>
      </w:pPr>
      <w:r w:rsidRPr="00044CCB">
        <w:rPr>
          <w:lang w:val="sv-SE"/>
        </w:rPr>
        <w:t>Semua responden (30 dari 30) menganggap investasi itu penting.</w:t>
      </w:r>
    </w:p>
    <w:p w14:paraId="0841A1B0" w14:textId="77777777" w:rsidR="003147E8" w:rsidRPr="00044CCB" w:rsidRDefault="003147E8" w:rsidP="003147E8">
      <w:pPr>
        <w:numPr>
          <w:ilvl w:val="0"/>
          <w:numId w:val="12"/>
        </w:numPr>
        <w:spacing w:before="100" w:beforeAutospacing="1" w:line="276" w:lineRule="auto"/>
        <w:jc w:val="both"/>
        <w:rPr>
          <w:lang w:val="sv-SE"/>
        </w:rPr>
      </w:pPr>
      <w:r w:rsidRPr="00044CCB">
        <w:rPr>
          <w:lang w:val="sv-SE"/>
        </w:rPr>
        <w:t xml:space="preserve">Semua responden berpendapat bahwa faktor-faktor yang dipertimbangkan dalam pengambilan keputusan investasi meliputi tujuan keuangan, toleransi risiko, jangka waktu investasi, dan keuntungan. </w:t>
      </w:r>
    </w:p>
    <w:p w14:paraId="58E497B8" w14:textId="77777777" w:rsidR="003147E8" w:rsidRPr="00044CCB" w:rsidRDefault="003147E8" w:rsidP="003147E8">
      <w:pPr>
        <w:numPr>
          <w:ilvl w:val="0"/>
          <w:numId w:val="12"/>
        </w:numPr>
        <w:spacing w:before="100" w:beforeAutospacing="1" w:line="276" w:lineRule="auto"/>
        <w:jc w:val="both"/>
        <w:rPr>
          <w:lang w:val="sv-SE"/>
        </w:rPr>
      </w:pPr>
      <w:r w:rsidRPr="00044CCB">
        <w:rPr>
          <w:lang w:val="sv-SE"/>
        </w:rPr>
        <w:t>53% responden (16 dari 30) pernah mengikuti kursus atau pelatihan tentang investasi.</w:t>
      </w:r>
    </w:p>
    <w:p w14:paraId="549D4792" w14:textId="77777777" w:rsidR="003147E8" w:rsidRPr="00044CCB" w:rsidRDefault="003147E8" w:rsidP="003147E8">
      <w:pPr>
        <w:numPr>
          <w:ilvl w:val="0"/>
          <w:numId w:val="12"/>
        </w:numPr>
        <w:spacing w:before="100" w:beforeAutospacing="1" w:line="276" w:lineRule="auto"/>
        <w:jc w:val="both"/>
        <w:rPr>
          <w:lang w:val="sv-SE"/>
        </w:rPr>
      </w:pPr>
      <w:r w:rsidRPr="00044CCB">
        <w:rPr>
          <w:lang w:val="sv-SE"/>
        </w:rPr>
        <w:t>Semua responden merasa bahwa kondisi ekonomi saat ini mempengaruhi keputusan mereka untuk berinvestasi, terutama karena penurunan nilai rupiah.</w:t>
      </w:r>
    </w:p>
    <w:p w14:paraId="30CF8667" w14:textId="77777777" w:rsidR="003147E8" w:rsidRPr="00044CCB" w:rsidRDefault="003147E8" w:rsidP="003147E8">
      <w:pPr>
        <w:numPr>
          <w:ilvl w:val="0"/>
          <w:numId w:val="12"/>
        </w:numPr>
        <w:spacing w:before="100" w:beforeAutospacing="1" w:line="276" w:lineRule="auto"/>
        <w:jc w:val="both"/>
        <w:rPr>
          <w:lang w:val="sv-SE"/>
        </w:rPr>
      </w:pPr>
      <w:r w:rsidRPr="00044CCB">
        <w:rPr>
          <w:lang w:val="sv-SE"/>
        </w:rPr>
        <w:t>Semua responden menganggap kebijakan pemerintah sangat penting karena dapat memiliki dampak signifikan pada pasar keuangan dan ekonomi.</w:t>
      </w:r>
    </w:p>
    <w:p w14:paraId="2463F982" w14:textId="77777777" w:rsidR="003147E8" w:rsidRPr="00044CCB" w:rsidRDefault="003147E8" w:rsidP="003147E8">
      <w:pPr>
        <w:numPr>
          <w:ilvl w:val="0"/>
          <w:numId w:val="12"/>
        </w:numPr>
        <w:spacing w:before="100" w:beforeAutospacing="1" w:line="276" w:lineRule="auto"/>
        <w:jc w:val="both"/>
        <w:rPr>
          <w:lang w:val="sv-SE"/>
        </w:rPr>
      </w:pPr>
      <w:r w:rsidRPr="00044CCB">
        <w:rPr>
          <w:lang w:val="sv-SE"/>
        </w:rPr>
        <w:t>76% responden telah memperoleh keuntungan berupa uang, meskipun beberapa responden belum merasakan keuntungan yang signifikan.</w:t>
      </w:r>
    </w:p>
    <w:p w14:paraId="2A67ACC5" w14:textId="77777777" w:rsidR="003147E8" w:rsidRPr="00044CCB" w:rsidRDefault="003147E8" w:rsidP="003147E8">
      <w:pPr>
        <w:numPr>
          <w:ilvl w:val="0"/>
          <w:numId w:val="12"/>
        </w:numPr>
        <w:spacing w:before="100" w:beforeAutospacing="1" w:line="276" w:lineRule="auto"/>
        <w:jc w:val="both"/>
        <w:rPr>
          <w:lang w:val="sv-SE"/>
        </w:rPr>
      </w:pPr>
      <w:r w:rsidRPr="00044CCB">
        <w:rPr>
          <w:lang w:val="sv-SE"/>
        </w:rPr>
        <w:t>Semua responden (30 dari 30) setuju bahwa berinvestasi mengajarkan mereka untuk lebih mandiri dalam menghasilkan uang.</w:t>
      </w:r>
    </w:p>
    <w:p w14:paraId="4EF800ED" w14:textId="324503A4" w:rsidR="003147E8" w:rsidRPr="003147E8" w:rsidRDefault="003147E8" w:rsidP="003147E8">
      <w:pPr>
        <w:numPr>
          <w:ilvl w:val="0"/>
          <w:numId w:val="12"/>
        </w:numPr>
        <w:spacing w:before="100" w:beforeAutospacing="1" w:line="276" w:lineRule="auto"/>
        <w:jc w:val="both"/>
        <w:rPr>
          <w:lang w:val="sv-SE"/>
        </w:rPr>
      </w:pPr>
      <w:r w:rsidRPr="00044CCB">
        <w:rPr>
          <w:lang w:val="sv-SE"/>
        </w:rPr>
        <w:lastRenderedPageBreak/>
        <w:t>Semua responden (30 dari 30) mempertimbangkan analisis faktor yang mempengaruhi keputusan investasi, karena investasi dianggap sebagai cara untuk mengajarkan mahasiswa untuk lebih mandiri dengan modal aplikasi, gadget, dan uang.</w:t>
      </w:r>
    </w:p>
    <w:p w14:paraId="5B0ADB24" w14:textId="77777777" w:rsidR="003147E8" w:rsidRPr="003147E8" w:rsidRDefault="003147E8" w:rsidP="003147E8">
      <w:pPr>
        <w:spacing w:line="276" w:lineRule="auto"/>
        <w:rPr>
          <w:lang w:val="sv-SE"/>
        </w:rPr>
      </w:pPr>
    </w:p>
    <w:p w14:paraId="2D9A81EF" w14:textId="77777777" w:rsidR="003147E8" w:rsidRPr="000441A7" w:rsidRDefault="0040733A" w:rsidP="003147E8">
      <w:pPr>
        <w:jc w:val="both"/>
        <w:rPr>
          <w:b/>
          <w:bCs/>
          <w:lang w:val="sv-SE"/>
        </w:rPr>
      </w:pPr>
      <w:r w:rsidRPr="000441A7">
        <w:rPr>
          <w:b/>
          <w:bCs/>
          <w:lang w:val="sv-SE"/>
        </w:rPr>
        <w:t>Pembahasan</w:t>
      </w:r>
    </w:p>
    <w:p w14:paraId="14C45959" w14:textId="77777777" w:rsidR="003147E8" w:rsidRPr="003147E8" w:rsidRDefault="003147E8" w:rsidP="003147E8">
      <w:pPr>
        <w:ind w:firstLine="708"/>
        <w:jc w:val="both"/>
      </w:pPr>
      <w:r w:rsidRPr="003147E8">
        <w:rPr>
          <w:lang w:val="sv-SE"/>
        </w:rPr>
        <w:t xml:space="preserve">Investasi mengajarkan kemandirian dalam menghasilkan uang. Ini menunjukkan bahwa investasi tidak hanya dilihat sebagai alat untuk mencapai keuntungan finansial, tetapi juga sebagai cara untuk mengembangkan keterampilan pengelolaan keuangan dan kemandirian.  Untuk dapat merangsang minat dan motivasi mahasiswa berinvestasi, diperlukan Literasi Keuangan yang dilakukan secara konsisten.  Hal ini sejalan dengan hasil penelitian yang dilakukan oleh </w:t>
      </w:r>
      <w:r w:rsidRPr="003147E8">
        <w:fldChar w:fldCharType="begin" w:fldLock="1"/>
      </w:r>
      <w:r w:rsidRPr="003147E8">
        <w:rPr>
          <w:lang w:val="sv-SE"/>
        </w:rPr>
        <w:instrText>ADDIN CSL_CITATION {"citationItems":[{"id":"ITEM-1","itemData":{"abstract":"At the time, most of the Indonesian people until now are investing heavily for the study period in meeting all needs and fulfilling and fulfilling the needs of life. The purpose of this research is to test and obtain empirical evidence related to the factors that influence a person in making investment decisions. The sample in this study amounted to 200 respondents. The sample obtained through the distribution of research questionnaires, the data used in this study is primary data with qualitative methods and analyzed using SEM (Structural Equation Modeling) analysis. The results of the study prove that financial literacy, risk adversion and locus of control have a positive effect on financial decisions, furthermore that locus of control can strengthen the influence of financial literacy on financial decisions and locus of control can strengthen the influence of risk adversion on financial decisions. Suggestions for further research are expected to be able to develop empirical and behavioral theories related to the field of financial management. The suggested variable for future research is satisfaction (financialsatisfaction) in the behavior of individual investment decisions. The managerial implication of this research is to assist investors in making decisions to invest or invest in stocks so that there is more knowledge about how these investors make decisionsbased on their knowledge","author":[{"dropping-particle":"","family":"Putrie","given":"Sheny Gatrie Slamet","non-dropping-particle":"","parse-names":false,"suffix":""},{"dropping-particle":"","family":"Usman","given":"Bahtiar","non-dropping-particle":"","parse-names":false,"suffix":""}],"container-title":"Jurnal Ilmiah Manajemen Bisnis Dan Inovasi Universitas Sam Ratulangi (Jmbi Unsrat)","id":"ITEM-1","issue":"2","issued":{"date-parts":[["2022"]]},"page":"703-722","title":"Pengaruh Literasi Keuangan &amp; Penghindaran Risiko Terhadap Keputusan Investasi Dengan Locus of Control Sebagai Variabel Moderasi Di Dki Jakarta","type":"article-journal","volume":"9"},"uris":["http://www.mendeley.com/documents/?uuid=df679d5f-cb58-4e1a-a519-0d6927db4c60"]}],"mendeley":{"formattedCitation":"(Putrie &amp; Usman, 2022)","plainTextFormattedCitation":"(Putrie &amp; Usman, 2022)","previouslyFormattedCitation":"(Putrie &amp; Usman, 2022)"},"properties":{"noteIndex":0},"schema":"https://github.com/citation-style-language/schema/raw/master/csl-citation.json"}</w:instrText>
      </w:r>
      <w:r w:rsidRPr="003147E8">
        <w:fldChar w:fldCharType="separate"/>
      </w:r>
      <w:r w:rsidRPr="003147E8">
        <w:rPr>
          <w:noProof/>
          <w:lang w:val="sv-SE"/>
        </w:rPr>
        <w:t>(Putrie &amp; Usman, 2022)</w:t>
      </w:r>
      <w:r w:rsidRPr="003147E8">
        <w:fldChar w:fldCharType="end"/>
      </w:r>
      <w:r w:rsidRPr="003147E8">
        <w:rPr>
          <w:lang w:val="sv-SE"/>
        </w:rPr>
        <w:t xml:space="preserve"> dan </w:t>
      </w:r>
      <w:r w:rsidRPr="003147E8">
        <w:fldChar w:fldCharType="begin" w:fldLock="1"/>
      </w:r>
      <w:r w:rsidRPr="003147E8">
        <w:rPr>
          <w:lang w:val="sv-SE"/>
        </w:rPr>
        <w:instrText>ADDIN CSL_CITATION {"ci</w:instrText>
      </w:r>
      <w:r w:rsidRPr="003147E8">
        <w:instrText>tationItems":[{"id":"ITEM-1","itemData":{"abstract":"Literasi keuangan (financial literacy) memiliki peran penting dalam proses pengambilan keputusan keuangan. Keputusan keuangan yang tepat dapat meningkatkan kesejahteraan masyarakat di masa depan. Selain itu, tingkat literasi keuangan masyarakat yang rendah akan menyebabkan terbatasnya pilihan investasi yang bisa dilakukan, sehingga potensi risiko yang dihadapi semakin meningkat. Pengetahuan literasi keuangan dasar seperti inflasi, tingkat bunga, diversifikasi risiko dan bunga majemuk menjadi elemen penting bagi masyarakat, khususnya pelaku usaha mikro, kecil, dan menengah (UMKM) di kota Palembang. Kegiatan pengabdian ini dilakukan berdasarkan hasil survey tingkat literasi keuangan terhadap lebih dari 1.000 masyarakat kota Palembang. Selain itu, hal ini juga sejalan dengan program pemerintah yang mentargetkan tingkat literasi keuangan mencapai 75 persen di tahun 2019. Kedepannya, pelaku UMKM yang sudah mengikuti pelatihan bisa menerapkan pengetahun dasar keuangan ini agar mampu mengoptimalkan proses manajemen keuangan, khususnya guna mendorong perkembangan bisnis pelaku UMKM di kota Palembang","author":[{"dropping-particle":"","family":"Saputra","given":"Budi Setiawan; Tedy Setiawan","non-dropping-particle":"","parse-names":false,"suffix":""}],"container-title":"Jurnal Abdimas mandiri","id":"ITEM-1","issue":"2","issued":{"date-parts":[["2020"]]},"page":"70-75","title":"Literasi Keuangan Pelaku Usaha MIkro Kecil dan Menengah UMKM Kota Palembang","type":"article-journal","volume":"4"},"uris":["http://www.mendeley.com/documents/?uuid=799faa6f-2842-4e5f-90b4-6d4932ae7691"]}],"mendeley":{"formattedCitation":"(Saputra, 2020)","plainTextFormattedCitation":"(Saputra, 2020)"},"properties":{"noteIndex":0},"schema":"https://github.com/citation-style-language/schema/raw/master/csl-citation.json"}</w:instrText>
      </w:r>
      <w:r w:rsidRPr="003147E8">
        <w:fldChar w:fldCharType="separate"/>
      </w:r>
      <w:r w:rsidRPr="003147E8">
        <w:rPr>
          <w:noProof/>
        </w:rPr>
        <w:t>(Saputra, 2020)</w:t>
      </w:r>
      <w:r w:rsidRPr="003147E8">
        <w:fldChar w:fldCharType="end"/>
      </w:r>
    </w:p>
    <w:p w14:paraId="4BA474C3" w14:textId="77777777" w:rsidR="003147E8" w:rsidRPr="003147E8" w:rsidRDefault="003147E8" w:rsidP="003147E8">
      <w:pPr>
        <w:ind w:firstLine="708"/>
        <w:jc w:val="both"/>
      </w:pPr>
      <w:r w:rsidRPr="003147E8">
        <w:t>Animo mahasiswa untuk berinvestasi cukup tinggi, mayoritas mahasiswa lebih memilih investasi jangka panjang, yang menunjukkan pemahaman mereka akan pentingnya pertumbuhan nilai investasi seiring waktu. Namun, beberapa juga memilih investasi jangka pendek untuk mengurangi risiko, mencerminkan beragamnya strategi investasi di kalangan generasi milenial.</w:t>
      </w:r>
    </w:p>
    <w:p w14:paraId="7F20427A" w14:textId="77777777" w:rsidR="003147E8" w:rsidRPr="003147E8" w:rsidRDefault="003147E8" w:rsidP="003147E8">
      <w:pPr>
        <w:ind w:firstLine="708"/>
        <w:jc w:val="both"/>
      </w:pPr>
      <w:r w:rsidRPr="003147E8">
        <w:t>Kondisi ekonomi saat ini dan kebijakan pemerintah memiliki pengaruh signifikan terhadap keputusan investasi mahasiswa. Penurunan nilai rupiah dan ketidakpastian ekonomi membuat mereka lebih berhati-hati dalam berinvestasi. Selain itu, pandangan mereka terhadap kebijakan pemerintah menunjukkan perlunya kebijakan yang lebih mendukung dan melindungi investor pemula.</w:t>
      </w:r>
    </w:p>
    <w:p w14:paraId="0990E327" w14:textId="72602799" w:rsidR="00170BE9" w:rsidRPr="003147E8" w:rsidRDefault="003147E8" w:rsidP="003147E8">
      <w:pPr>
        <w:jc w:val="both"/>
      </w:pPr>
      <w:r w:rsidRPr="000441A7">
        <w:rPr>
          <w:b/>
          <w:bCs/>
        </w:rPr>
        <w:t xml:space="preserve"> </w:t>
      </w:r>
    </w:p>
    <w:p w14:paraId="0C878FF2" w14:textId="72D9E298" w:rsidR="008B6132" w:rsidRDefault="008B6132" w:rsidP="008B6132">
      <w:pPr>
        <w:spacing w:line="276" w:lineRule="auto"/>
        <w:jc w:val="both"/>
        <w:rPr>
          <w:b/>
          <w:bCs/>
        </w:rPr>
      </w:pPr>
      <w:r w:rsidRPr="006F45C4">
        <w:rPr>
          <w:b/>
          <w:bCs/>
        </w:rPr>
        <w:t>K</w:t>
      </w:r>
      <w:r>
        <w:rPr>
          <w:b/>
          <w:bCs/>
        </w:rPr>
        <w:t>ESIMPULAN</w:t>
      </w:r>
    </w:p>
    <w:p w14:paraId="48CB813B" w14:textId="77777777" w:rsidR="003147E8" w:rsidRDefault="003147E8" w:rsidP="003147E8">
      <w:pPr>
        <w:pStyle w:val="ListParagraph"/>
        <w:numPr>
          <w:ilvl w:val="0"/>
          <w:numId w:val="13"/>
        </w:numPr>
        <w:spacing w:line="276" w:lineRule="auto"/>
        <w:jc w:val="both"/>
      </w:pPr>
      <w:r w:rsidRPr="002B0924">
        <w:t>Keputusan investasi generasi milenial, khususnya mahasiswa STIE APRIN Palembang, dipengaruhi oleh beberapa faktor utama, yaitu: 1) Literasi Keuangan, 2) Perilaku Keuangan, 3) Kondisi Ekonomi, 4) Kebijakan Pemerintah.  Faktor-faktor ini sangat menentukan bagaimana mahasiswa memutuskan untuk berinvestasi, apakah dalam jangka pendek atau panjang, dan bagaimana mereka menilai risiko serta keuntungan yang mungkin didapatkan.</w:t>
      </w:r>
    </w:p>
    <w:p w14:paraId="422987D4" w14:textId="77777777" w:rsidR="003147E8" w:rsidRPr="002B0924" w:rsidRDefault="003147E8" w:rsidP="003147E8">
      <w:pPr>
        <w:pStyle w:val="ListParagraph"/>
        <w:numPr>
          <w:ilvl w:val="0"/>
          <w:numId w:val="13"/>
        </w:numPr>
        <w:spacing w:line="276" w:lineRule="auto"/>
        <w:jc w:val="both"/>
      </w:pPr>
      <w:r w:rsidRPr="002B0924">
        <w:t>Perlu adanya program edukasi dan pelatihan yang lebih intensif mengenai literasi keuangan untuk meningkatkan pemahaman mahasiswa tentang investasi.</w:t>
      </w:r>
    </w:p>
    <w:p w14:paraId="4E4CB039" w14:textId="77777777" w:rsidR="003147E8" w:rsidRPr="008400C6" w:rsidRDefault="003147E8" w:rsidP="003147E8">
      <w:pPr>
        <w:pStyle w:val="ListParagraph"/>
        <w:numPr>
          <w:ilvl w:val="0"/>
          <w:numId w:val="13"/>
        </w:numPr>
        <w:spacing w:line="276" w:lineRule="auto"/>
        <w:jc w:val="both"/>
      </w:pPr>
      <w:r w:rsidRPr="002B0924">
        <w:t>Penyediaan informasi yang akurat dan komprehensif mengenai berbagai jenis investasi, risiko, dan keuntungan yang dapat diperoleh, serta cara untuk mengelola investasi dengan bijak.</w:t>
      </w:r>
    </w:p>
    <w:p w14:paraId="0832C188" w14:textId="54463CA8" w:rsidR="003147E8" w:rsidRPr="003147E8" w:rsidRDefault="003147E8" w:rsidP="003147E8">
      <w:pPr>
        <w:pStyle w:val="ListParagraph"/>
        <w:numPr>
          <w:ilvl w:val="0"/>
          <w:numId w:val="13"/>
        </w:numPr>
        <w:spacing w:line="276" w:lineRule="auto"/>
        <w:jc w:val="both"/>
        <w:rPr>
          <w:lang w:val="sv-SE"/>
        </w:rPr>
      </w:pPr>
      <w:r w:rsidRPr="00044CCB">
        <w:rPr>
          <w:lang w:val="sv-SE"/>
        </w:rPr>
        <w:t>Institusi pendidikan seperti STIE APRIN dapat menyelenggarakan kursus dan pelatihan praktis yang fokus pada investasi, sehingga mahasiswa dapat mengaplikasikan pengetahuan yang didapat secara langsung.</w:t>
      </w:r>
    </w:p>
    <w:p w14:paraId="0BE088CE" w14:textId="77777777" w:rsidR="008B6132" w:rsidRPr="0040733A" w:rsidRDefault="008B6132" w:rsidP="008B6132">
      <w:pPr>
        <w:tabs>
          <w:tab w:val="left" w:pos="4973"/>
        </w:tabs>
        <w:spacing w:line="276" w:lineRule="auto"/>
        <w:jc w:val="both"/>
        <w:rPr>
          <w:b/>
        </w:rPr>
      </w:pPr>
    </w:p>
    <w:p w14:paraId="67245CA0" w14:textId="305430B2" w:rsidR="00DB308F" w:rsidRPr="00A77D65" w:rsidRDefault="008B6132" w:rsidP="008B6132">
      <w:pPr>
        <w:spacing w:line="276" w:lineRule="auto"/>
        <w:jc w:val="both"/>
        <w:rPr>
          <w:b/>
          <w:bCs/>
        </w:rPr>
      </w:pPr>
      <w:r w:rsidRPr="006F45C4">
        <w:rPr>
          <w:b/>
          <w:bCs/>
        </w:rPr>
        <w:t>D</w:t>
      </w:r>
      <w:r>
        <w:rPr>
          <w:b/>
          <w:bCs/>
        </w:rPr>
        <w:t>AFTAR PUSTAKA</w:t>
      </w:r>
    </w:p>
    <w:p w14:paraId="5E73D908" w14:textId="77777777" w:rsidR="003147E8" w:rsidRPr="00094F52" w:rsidRDefault="003147E8" w:rsidP="003147E8">
      <w:pPr>
        <w:widowControl w:val="0"/>
        <w:autoSpaceDE w:val="0"/>
        <w:autoSpaceDN w:val="0"/>
        <w:adjustRightInd w:val="0"/>
        <w:ind w:left="480" w:hanging="480"/>
        <w:jc w:val="both"/>
        <w:rPr>
          <w:noProof/>
        </w:rPr>
      </w:pPr>
      <w:r>
        <w:rPr>
          <w:b/>
          <w:bCs/>
        </w:rPr>
        <w:fldChar w:fldCharType="begin" w:fldLock="1"/>
      </w:r>
      <w:r w:rsidRPr="000441A7">
        <w:rPr>
          <w:b/>
          <w:bCs/>
          <w:lang w:val="sv-SE"/>
        </w:rPr>
        <w:instrText xml:space="preserve">ADDIN Mendeley Bibliography CSL_BIBLIOGRAPHY </w:instrText>
      </w:r>
      <w:r>
        <w:rPr>
          <w:b/>
          <w:bCs/>
        </w:rPr>
        <w:fldChar w:fldCharType="separate"/>
      </w:r>
      <w:r w:rsidRPr="000441A7">
        <w:rPr>
          <w:noProof/>
          <w:lang w:val="sv-SE"/>
        </w:rPr>
        <w:t xml:space="preserve">Chasanah, A. N., Wardani, M. F., &amp; Safeta, M. H. (2022). </w:t>
      </w:r>
      <w:r w:rsidRPr="00044CCB">
        <w:rPr>
          <w:noProof/>
          <w:lang w:val="sv-SE"/>
        </w:rPr>
        <w:t xml:space="preserve">Pengaruh Literasi Keuangan, Motivasi, dan Percaya Diri terhadap Keputusan Investasi bagi Mahasiswa. </w:t>
      </w:r>
      <w:r w:rsidRPr="00094F52">
        <w:rPr>
          <w:i/>
          <w:iCs/>
          <w:noProof/>
        </w:rPr>
        <w:t>Eksos</w:t>
      </w:r>
      <w:r w:rsidRPr="00094F52">
        <w:rPr>
          <w:noProof/>
        </w:rPr>
        <w:t xml:space="preserve">, </w:t>
      </w:r>
      <w:r w:rsidRPr="00094F52">
        <w:rPr>
          <w:i/>
          <w:iCs/>
          <w:noProof/>
        </w:rPr>
        <w:t>18</w:t>
      </w:r>
      <w:r w:rsidRPr="00094F52">
        <w:rPr>
          <w:noProof/>
        </w:rPr>
        <w:t>(2), 121–130. https://doi.org/10.31573/eksos.v18i2.493</w:t>
      </w:r>
    </w:p>
    <w:p w14:paraId="1D59F527" w14:textId="77777777" w:rsidR="003147E8" w:rsidRPr="00094F52" w:rsidRDefault="003147E8" w:rsidP="003147E8">
      <w:pPr>
        <w:widowControl w:val="0"/>
        <w:autoSpaceDE w:val="0"/>
        <w:autoSpaceDN w:val="0"/>
        <w:adjustRightInd w:val="0"/>
        <w:ind w:left="480" w:hanging="480"/>
        <w:jc w:val="both"/>
        <w:rPr>
          <w:noProof/>
        </w:rPr>
      </w:pPr>
      <w:r w:rsidRPr="00094F52">
        <w:rPr>
          <w:noProof/>
        </w:rPr>
        <w:t xml:space="preserve">Eugene F. Brigham, M. C. E. (2008). </w:t>
      </w:r>
      <w:r w:rsidRPr="00094F52">
        <w:rPr>
          <w:i/>
          <w:iCs/>
          <w:noProof/>
        </w:rPr>
        <w:t>Financial Management: Theory and Practice</w:t>
      </w:r>
      <w:r w:rsidRPr="00094F52">
        <w:rPr>
          <w:noProof/>
        </w:rPr>
        <w:t xml:space="preserve"> (11th ed.). South-Western College Pub.</w:t>
      </w:r>
    </w:p>
    <w:p w14:paraId="1F1EAC91" w14:textId="77777777" w:rsidR="003147E8" w:rsidRPr="00044CCB" w:rsidRDefault="003147E8" w:rsidP="003147E8">
      <w:pPr>
        <w:widowControl w:val="0"/>
        <w:autoSpaceDE w:val="0"/>
        <w:autoSpaceDN w:val="0"/>
        <w:adjustRightInd w:val="0"/>
        <w:ind w:left="480" w:hanging="480"/>
        <w:jc w:val="both"/>
        <w:rPr>
          <w:noProof/>
          <w:lang w:val="sv-SE"/>
        </w:rPr>
      </w:pPr>
      <w:r w:rsidRPr="00094F52">
        <w:rPr>
          <w:noProof/>
        </w:rPr>
        <w:lastRenderedPageBreak/>
        <w:t xml:space="preserve">Munawar, A., Suryana, S., &amp; Nugraha, N. (2020). </w:t>
      </w:r>
      <w:r w:rsidRPr="00044CCB">
        <w:rPr>
          <w:noProof/>
          <w:lang w:val="sv-SE"/>
        </w:rPr>
        <w:t xml:space="preserve">Pengaruh Literasi Keuangan Dan Faktor Demografi Terhadap Pengambilan Keputusan Berinvestasi. </w:t>
      </w:r>
      <w:r w:rsidRPr="00044CCB">
        <w:rPr>
          <w:i/>
          <w:iCs/>
          <w:noProof/>
          <w:lang w:val="sv-SE"/>
        </w:rPr>
        <w:t>Akuntabilitas</w:t>
      </w:r>
      <w:r w:rsidRPr="00044CCB">
        <w:rPr>
          <w:noProof/>
          <w:lang w:val="sv-SE"/>
        </w:rPr>
        <w:t xml:space="preserve">, </w:t>
      </w:r>
      <w:r w:rsidRPr="00044CCB">
        <w:rPr>
          <w:i/>
          <w:iCs/>
          <w:noProof/>
          <w:lang w:val="sv-SE"/>
        </w:rPr>
        <w:t>14</w:t>
      </w:r>
      <w:r w:rsidRPr="00044CCB">
        <w:rPr>
          <w:noProof/>
          <w:lang w:val="sv-SE"/>
        </w:rPr>
        <w:t>(2), 253–268. https://doi.org/10.29259/ja.v14i2.11480</w:t>
      </w:r>
    </w:p>
    <w:p w14:paraId="76CEF084" w14:textId="77777777" w:rsidR="003147E8" w:rsidRPr="00044CCB" w:rsidRDefault="003147E8" w:rsidP="003147E8">
      <w:pPr>
        <w:widowControl w:val="0"/>
        <w:autoSpaceDE w:val="0"/>
        <w:autoSpaceDN w:val="0"/>
        <w:adjustRightInd w:val="0"/>
        <w:ind w:left="480" w:hanging="480"/>
        <w:jc w:val="both"/>
        <w:rPr>
          <w:noProof/>
          <w:lang w:val="sv-SE"/>
        </w:rPr>
      </w:pPr>
      <w:r w:rsidRPr="00044CCB">
        <w:rPr>
          <w:noProof/>
          <w:lang w:val="sv-SE"/>
        </w:rPr>
        <w:t xml:space="preserve">Putrie, S. G. S., &amp; Usman, B. (2022). Pengaruh Literasi Keuangan &amp; Penghindaran Risiko Terhadap Keputusan Investasi Dengan Locus of Control Sebagai Variabel Moderasi Di Dki Jakarta. </w:t>
      </w:r>
      <w:r w:rsidRPr="00044CCB">
        <w:rPr>
          <w:i/>
          <w:iCs/>
          <w:noProof/>
          <w:lang w:val="sv-SE"/>
        </w:rPr>
        <w:t>Jurnal Ilmiah Manajemen Bisnis Dan Inovasi Universitas Sam Ratulangi (Jmbi Unsrat)</w:t>
      </w:r>
      <w:r w:rsidRPr="00044CCB">
        <w:rPr>
          <w:noProof/>
          <w:lang w:val="sv-SE"/>
        </w:rPr>
        <w:t xml:space="preserve">, </w:t>
      </w:r>
      <w:r w:rsidRPr="00044CCB">
        <w:rPr>
          <w:i/>
          <w:iCs/>
          <w:noProof/>
          <w:lang w:val="sv-SE"/>
        </w:rPr>
        <w:t>9</w:t>
      </w:r>
      <w:r w:rsidRPr="00044CCB">
        <w:rPr>
          <w:noProof/>
          <w:lang w:val="sv-SE"/>
        </w:rPr>
        <w:t>(2), 703–722.</w:t>
      </w:r>
    </w:p>
    <w:p w14:paraId="7BEE00D8" w14:textId="77777777" w:rsidR="003147E8" w:rsidRPr="00044CCB" w:rsidRDefault="003147E8" w:rsidP="003147E8">
      <w:pPr>
        <w:widowControl w:val="0"/>
        <w:autoSpaceDE w:val="0"/>
        <w:autoSpaceDN w:val="0"/>
        <w:adjustRightInd w:val="0"/>
        <w:ind w:left="480" w:hanging="480"/>
        <w:jc w:val="both"/>
        <w:rPr>
          <w:noProof/>
          <w:lang w:val="sv-SE"/>
        </w:rPr>
      </w:pPr>
      <w:r w:rsidRPr="00044CCB">
        <w:rPr>
          <w:noProof/>
          <w:lang w:val="sv-SE"/>
        </w:rPr>
        <w:t xml:space="preserve">Rahma, N. (2023). Analisis Faktor yang Memengaruhi Keputusan Investasi Generasi Millennial. </w:t>
      </w:r>
      <w:r w:rsidRPr="00044CCB">
        <w:rPr>
          <w:i/>
          <w:iCs/>
          <w:noProof/>
          <w:lang w:val="sv-SE"/>
        </w:rPr>
        <w:t>Jurnal Ilmu Manajemen</w:t>
      </w:r>
      <w:r w:rsidRPr="00044CCB">
        <w:rPr>
          <w:noProof/>
          <w:lang w:val="sv-SE"/>
        </w:rPr>
        <w:t xml:space="preserve">, </w:t>
      </w:r>
      <w:r w:rsidRPr="00044CCB">
        <w:rPr>
          <w:i/>
          <w:iCs/>
          <w:noProof/>
          <w:lang w:val="sv-SE"/>
        </w:rPr>
        <w:t>11</w:t>
      </w:r>
      <w:r w:rsidRPr="00044CCB">
        <w:rPr>
          <w:noProof/>
          <w:lang w:val="sv-SE"/>
        </w:rPr>
        <w:t>(3), 522–535.</w:t>
      </w:r>
    </w:p>
    <w:p w14:paraId="74A35946" w14:textId="77777777" w:rsidR="003147E8" w:rsidRPr="00044CCB" w:rsidRDefault="003147E8" w:rsidP="003147E8">
      <w:pPr>
        <w:widowControl w:val="0"/>
        <w:autoSpaceDE w:val="0"/>
        <w:autoSpaceDN w:val="0"/>
        <w:adjustRightInd w:val="0"/>
        <w:ind w:left="480" w:hanging="480"/>
        <w:jc w:val="both"/>
        <w:rPr>
          <w:noProof/>
          <w:lang w:val="sv-SE"/>
        </w:rPr>
      </w:pPr>
      <w:r w:rsidRPr="00044CCB">
        <w:rPr>
          <w:noProof/>
          <w:lang w:val="sv-SE"/>
        </w:rPr>
        <w:t xml:space="preserve">Saputra, B. S. T. S. (2020). Literasi Keuangan Pelaku Usaha MIkro Kecil dan Menengah UMKM Kota Palembang. </w:t>
      </w:r>
      <w:r w:rsidRPr="00044CCB">
        <w:rPr>
          <w:i/>
          <w:iCs/>
          <w:noProof/>
          <w:lang w:val="sv-SE"/>
        </w:rPr>
        <w:t>Jurnal Abdimas Mandiri</w:t>
      </w:r>
      <w:r w:rsidRPr="00044CCB">
        <w:rPr>
          <w:noProof/>
          <w:lang w:val="sv-SE"/>
        </w:rPr>
        <w:t xml:space="preserve">, </w:t>
      </w:r>
      <w:r w:rsidRPr="00044CCB">
        <w:rPr>
          <w:i/>
          <w:iCs/>
          <w:noProof/>
          <w:lang w:val="sv-SE"/>
        </w:rPr>
        <w:t>4</w:t>
      </w:r>
      <w:r w:rsidRPr="00044CCB">
        <w:rPr>
          <w:noProof/>
          <w:lang w:val="sv-SE"/>
        </w:rPr>
        <w:t>(2), 70–75.</w:t>
      </w:r>
    </w:p>
    <w:p w14:paraId="39A4C78B" w14:textId="77777777" w:rsidR="003147E8" w:rsidRPr="00044CCB" w:rsidRDefault="003147E8" w:rsidP="003147E8">
      <w:pPr>
        <w:widowControl w:val="0"/>
        <w:autoSpaceDE w:val="0"/>
        <w:autoSpaceDN w:val="0"/>
        <w:adjustRightInd w:val="0"/>
        <w:ind w:left="480" w:hanging="480"/>
        <w:jc w:val="both"/>
        <w:rPr>
          <w:noProof/>
          <w:lang w:val="sv-SE"/>
        </w:rPr>
      </w:pPr>
      <w:r w:rsidRPr="00044CCB">
        <w:rPr>
          <w:noProof/>
          <w:lang w:val="sv-SE"/>
        </w:rPr>
        <w:t xml:space="preserve">Susanto Salim, P. W. (2019). Faktor-Faktor Yang Mempengaruhi Keputusan Investasi Pada Perusahaan Infrastruktur, Utilitas Dan Transportasi. </w:t>
      </w:r>
      <w:r w:rsidRPr="00044CCB">
        <w:rPr>
          <w:i/>
          <w:iCs/>
          <w:noProof/>
          <w:lang w:val="sv-SE"/>
        </w:rPr>
        <w:t>Jurnal Paradigma Akuntansi</w:t>
      </w:r>
      <w:r w:rsidRPr="00044CCB">
        <w:rPr>
          <w:noProof/>
          <w:lang w:val="sv-SE"/>
        </w:rPr>
        <w:t xml:space="preserve">, </w:t>
      </w:r>
      <w:r w:rsidRPr="00044CCB">
        <w:rPr>
          <w:i/>
          <w:iCs/>
          <w:noProof/>
          <w:lang w:val="sv-SE"/>
        </w:rPr>
        <w:t>1</w:t>
      </w:r>
      <w:r w:rsidRPr="00044CCB">
        <w:rPr>
          <w:noProof/>
          <w:lang w:val="sv-SE"/>
        </w:rPr>
        <w:t>(3), 580. https://doi.org/10.24912/jpa.v1i3.5561</w:t>
      </w:r>
    </w:p>
    <w:p w14:paraId="0187F5BE" w14:textId="77777777" w:rsidR="003147E8" w:rsidRPr="00094F52" w:rsidRDefault="003147E8" w:rsidP="003147E8">
      <w:pPr>
        <w:widowControl w:val="0"/>
        <w:autoSpaceDE w:val="0"/>
        <w:autoSpaceDN w:val="0"/>
        <w:adjustRightInd w:val="0"/>
        <w:ind w:left="480" w:hanging="480"/>
        <w:jc w:val="both"/>
        <w:rPr>
          <w:noProof/>
        </w:rPr>
      </w:pPr>
      <w:r w:rsidRPr="00044CCB">
        <w:rPr>
          <w:noProof/>
          <w:lang w:val="sv-SE"/>
        </w:rPr>
        <w:t xml:space="preserve">Wiratanaya, G. N., Suryathi, N. W., &amp; Diatmika, I. N. A. (2021). FAKTOR-FAKTOR YANG MEMPENGARUHI KEPUTUSAN INVESTASI PADA PERUSAHAAN AGRIBISNIS YANG TERDAFTAR DI BURSA EFEK INDONESIA I Nyoman Gede Arya Diatmika , SE ., MSi ., Ak . </w:t>
      </w:r>
      <w:r w:rsidRPr="00094F52">
        <w:rPr>
          <w:i/>
          <w:iCs/>
          <w:noProof/>
        </w:rPr>
        <w:t>DwijenAGRO</w:t>
      </w:r>
      <w:r w:rsidRPr="00094F52">
        <w:rPr>
          <w:noProof/>
        </w:rPr>
        <w:t xml:space="preserve">, </w:t>
      </w:r>
      <w:r w:rsidRPr="00094F52">
        <w:rPr>
          <w:i/>
          <w:iCs/>
          <w:noProof/>
        </w:rPr>
        <w:t>11</w:t>
      </w:r>
      <w:r w:rsidRPr="00094F52">
        <w:rPr>
          <w:noProof/>
        </w:rPr>
        <w:t>(2), 72–81.</w:t>
      </w:r>
    </w:p>
    <w:p w14:paraId="16EF708F" w14:textId="57EB301F" w:rsidR="00921C14" w:rsidRPr="00B4785F" w:rsidRDefault="003147E8" w:rsidP="003147E8">
      <w:pPr>
        <w:widowControl w:val="0"/>
        <w:autoSpaceDE w:val="0"/>
        <w:autoSpaceDN w:val="0"/>
        <w:adjustRightInd w:val="0"/>
        <w:ind w:left="567" w:hanging="567"/>
        <w:jc w:val="both"/>
        <w:rPr>
          <w:noProof/>
          <w:lang w:val="id-ID"/>
        </w:rPr>
      </w:pPr>
      <w:r>
        <w:rPr>
          <w:b/>
          <w:bCs/>
        </w:rPr>
        <w:fldChar w:fldCharType="end"/>
      </w:r>
    </w:p>
    <w:sectPr w:rsidR="00921C14" w:rsidRPr="00B4785F" w:rsidSect="00A77D65">
      <w:headerReference w:type="default" r:id="rId10"/>
      <w:footerReference w:type="default" r:id="rId11"/>
      <w:pgSz w:w="11906" w:h="16838"/>
      <w:pgMar w:top="1699" w:right="1699" w:bottom="1699" w:left="1699" w:header="706" w:footer="706"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D52D2" w14:textId="77777777" w:rsidR="00495F88" w:rsidRDefault="00495F88" w:rsidP="00E34F76">
      <w:r>
        <w:separator/>
      </w:r>
    </w:p>
  </w:endnote>
  <w:endnote w:type="continuationSeparator" w:id="0">
    <w:p w14:paraId="318F3400" w14:textId="77777777" w:rsidR="00495F88" w:rsidRDefault="00495F88" w:rsidP="00E3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09CE" w14:textId="27583C15" w:rsidR="002C4A90" w:rsidRPr="00BD20F4" w:rsidRDefault="002C4A90" w:rsidP="00B4785F">
    <w:pPr>
      <w:pStyle w:val="Footer"/>
      <w:pBdr>
        <w:top w:val="single" w:sz="4" w:space="1" w:color="D9D9D9"/>
      </w:pBdr>
      <w:tabs>
        <w:tab w:val="clear" w:pos="9360"/>
        <w:tab w:val="right" w:pos="8550"/>
      </w:tabs>
      <w:jc w:val="left"/>
      <w:rPr>
        <w:lang w:val="en-US"/>
      </w:rPr>
    </w:pPr>
    <w:r>
      <w:rPr>
        <w:i/>
        <w:sz w:val="22"/>
        <w:szCs w:val="22"/>
        <w:lang w:val="en-US"/>
      </w:rPr>
      <w:t>*</w:t>
    </w:r>
    <w:r w:rsidRPr="00A94BAD">
      <w:rPr>
        <w:i/>
        <w:sz w:val="22"/>
        <w:szCs w:val="22"/>
        <w:lang w:val="en-US"/>
      </w:rPr>
      <w:t>Correspondence to:</w:t>
    </w:r>
    <w:r w:rsidR="003147E8">
      <w:rPr>
        <w:i/>
        <w:sz w:val="22"/>
        <w:szCs w:val="22"/>
        <w:lang w:val="en-US"/>
      </w:rPr>
      <w:t xml:space="preserve"> </w:t>
    </w:r>
    <w:r w:rsidR="000441A7">
      <w:rPr>
        <w:i/>
        <w:sz w:val="22"/>
        <w:szCs w:val="22"/>
        <w:lang w:val="en-US"/>
      </w:rPr>
      <w:t>Senen HAR</w:t>
    </w:r>
    <w:r>
      <w:rPr>
        <w:i/>
        <w:sz w:val="22"/>
        <w:szCs w:val="22"/>
        <w:lang w:val="en-US"/>
      </w:rPr>
      <w:tab/>
      <w:t xml:space="preserve"> </w:t>
    </w:r>
    <w:r>
      <w:rPr>
        <w:lang w:val="en-US"/>
      </w:rPr>
      <w:tab/>
    </w:r>
    <w:r>
      <w:fldChar w:fldCharType="begin"/>
    </w:r>
    <w:r>
      <w:instrText xml:space="preserve"> PAGE   \* MERGEFORMAT </w:instrText>
    </w:r>
    <w:r>
      <w:fldChar w:fldCharType="separate"/>
    </w:r>
    <w:r>
      <w:t>1</w:t>
    </w:r>
    <w:r>
      <w:rPr>
        <w:noProof/>
      </w:rPr>
      <w:fldChar w:fldCharType="end"/>
    </w:r>
    <w:r>
      <w:t xml:space="preserve"> | </w:t>
    </w:r>
    <w:r>
      <w:rPr>
        <w:color w:val="808080"/>
        <w:spacing w:val="60"/>
        <w:lang w:val="en-US"/>
      </w:rPr>
      <w:t>Halaman</w:t>
    </w:r>
  </w:p>
  <w:p w14:paraId="0A58065F" w14:textId="3DD88A7C" w:rsidR="002C4A90" w:rsidRPr="00D85980" w:rsidRDefault="002C4A90" w:rsidP="002C4A90">
    <w:pPr>
      <w:pStyle w:val="Footer"/>
      <w:tabs>
        <w:tab w:val="clear" w:pos="9360"/>
        <w:tab w:val="right" w:pos="8508"/>
        <w:tab w:val="right" w:pos="8550"/>
      </w:tabs>
      <w:jc w:val="both"/>
      <w:rPr>
        <w:rFonts w:ascii="Calibri" w:hAnsi="Calibri"/>
        <w:sz w:val="22"/>
        <w:szCs w:val="22"/>
        <w:lang w:val="en-US"/>
      </w:rPr>
    </w:pPr>
    <w:r>
      <w:rPr>
        <w:rFonts w:ascii="Calibri" w:hAnsi="Calibri"/>
        <w:sz w:val="22"/>
        <w:szCs w:val="22"/>
        <w:lang w:val="en-US"/>
      </w:rPr>
      <w:t xml:space="preserve">E-Mail: </w:t>
    </w:r>
    <w:r w:rsidR="000441A7" w:rsidRPr="000441A7">
      <w:rPr>
        <w:i/>
        <w:iCs/>
        <w:sz w:val="22"/>
        <w:szCs w:val="22"/>
        <w:lang w:val="en-US"/>
      </w:rPr>
      <w:t>senen.stieaprin@gmail.com</w:t>
    </w:r>
  </w:p>
  <w:p w14:paraId="04A55144" w14:textId="77777777" w:rsidR="007A3A78" w:rsidRPr="00617FC8" w:rsidRDefault="007A3A78" w:rsidP="00617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3F9B6" w14:textId="77777777" w:rsidR="00495F88" w:rsidRDefault="00495F88" w:rsidP="00E34F76">
      <w:r>
        <w:separator/>
      </w:r>
    </w:p>
  </w:footnote>
  <w:footnote w:type="continuationSeparator" w:id="0">
    <w:p w14:paraId="0D450731" w14:textId="77777777" w:rsidR="00495F88" w:rsidRDefault="00495F88" w:rsidP="00E34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2994" w14:textId="77777777" w:rsidR="003147E8" w:rsidRPr="000B49E3" w:rsidRDefault="003147E8" w:rsidP="003147E8">
    <w:pPr>
      <w:pStyle w:val="Header"/>
      <w:tabs>
        <w:tab w:val="clear" w:pos="4680"/>
        <w:tab w:val="clear" w:pos="9360"/>
        <w:tab w:val="center" w:pos="4320"/>
        <w:tab w:val="right" w:pos="8460"/>
      </w:tabs>
      <w:jc w:val="both"/>
      <w:rPr>
        <w:rFonts w:ascii="Calibri" w:hAnsi="Calibri"/>
        <w:sz w:val="22"/>
        <w:szCs w:val="22"/>
        <w:lang w:val="en-US"/>
      </w:rPr>
    </w:pPr>
    <w:proofErr w:type="spellStart"/>
    <w:r>
      <w:rPr>
        <w:rFonts w:ascii="Calibri" w:hAnsi="Calibri"/>
        <w:sz w:val="22"/>
        <w:szCs w:val="22"/>
        <w:lang w:val="en-US"/>
      </w:rPr>
      <w:t>Majalah</w:t>
    </w:r>
    <w:proofErr w:type="spellEnd"/>
    <w:r w:rsidRPr="000B49E3">
      <w:rPr>
        <w:rFonts w:ascii="Calibri" w:hAnsi="Calibri"/>
        <w:sz w:val="22"/>
        <w:szCs w:val="22"/>
        <w:lang w:val="en-US"/>
      </w:rPr>
      <w:t xml:space="preserve"> </w:t>
    </w:r>
    <w:proofErr w:type="spellStart"/>
    <w:r w:rsidRPr="000B49E3">
      <w:rPr>
        <w:rFonts w:ascii="Calibri" w:hAnsi="Calibri"/>
        <w:sz w:val="22"/>
        <w:szCs w:val="22"/>
        <w:lang w:val="en-US"/>
      </w:rPr>
      <w:t>Ilmiah</w:t>
    </w:r>
    <w:proofErr w:type="spellEnd"/>
    <w:r w:rsidRPr="000B49E3">
      <w:rPr>
        <w:rFonts w:ascii="Calibri" w:hAnsi="Calibri"/>
        <w:sz w:val="22"/>
        <w:szCs w:val="22"/>
        <w:lang w:val="en-US"/>
      </w:rPr>
      <w:t xml:space="preserve"> </w:t>
    </w:r>
    <w:proofErr w:type="spellStart"/>
    <w:r w:rsidRPr="000B49E3">
      <w:rPr>
        <w:rFonts w:ascii="Calibri" w:hAnsi="Calibri"/>
        <w:sz w:val="22"/>
        <w:szCs w:val="22"/>
        <w:lang w:val="en-US"/>
      </w:rPr>
      <w:t>Manajemen</w:t>
    </w:r>
    <w:proofErr w:type="spellEnd"/>
    <w:r w:rsidRPr="000B49E3">
      <w:rPr>
        <w:rFonts w:ascii="Calibri" w:hAnsi="Calibri"/>
        <w:sz w:val="22"/>
        <w:szCs w:val="22"/>
        <w:lang w:val="en-US"/>
      </w:rPr>
      <w:tab/>
    </w:r>
    <w:r w:rsidRPr="000B49E3">
      <w:rPr>
        <w:rFonts w:ascii="Calibri" w:hAnsi="Calibri"/>
        <w:sz w:val="22"/>
        <w:szCs w:val="22"/>
        <w:lang w:val="en-US"/>
      </w:rPr>
      <w:tab/>
      <w:t>ISSN</w:t>
    </w:r>
  </w:p>
  <w:p w14:paraId="7D17FFC8" w14:textId="77777777" w:rsidR="003147E8" w:rsidRPr="00576CDC" w:rsidRDefault="003147E8" w:rsidP="003147E8">
    <w:pPr>
      <w:pStyle w:val="Header"/>
      <w:tabs>
        <w:tab w:val="clear" w:pos="4680"/>
        <w:tab w:val="clear" w:pos="9360"/>
        <w:tab w:val="center" w:pos="4320"/>
        <w:tab w:val="left" w:pos="6577"/>
        <w:tab w:val="right" w:pos="8460"/>
      </w:tabs>
      <w:jc w:val="both"/>
      <w:rPr>
        <w:rFonts w:ascii="Calibri" w:hAnsi="Calibri"/>
        <w:sz w:val="22"/>
        <w:szCs w:val="22"/>
        <w:lang w:val="en-US"/>
      </w:rPr>
    </w:pPr>
    <w:r>
      <w:rPr>
        <w:rFonts w:ascii="Calibri" w:hAnsi="Calibri"/>
        <w:sz w:val="22"/>
        <w:szCs w:val="22"/>
        <w:lang w:val="en-US"/>
      </w:rPr>
      <w:t xml:space="preserve">Volume 13 </w:t>
    </w:r>
    <w:r w:rsidRPr="000B49E3">
      <w:rPr>
        <w:rFonts w:ascii="Calibri" w:hAnsi="Calibri"/>
        <w:sz w:val="22"/>
        <w:szCs w:val="22"/>
        <w:lang w:val="en-US"/>
      </w:rPr>
      <w:t>No</w:t>
    </w:r>
    <w:r>
      <w:rPr>
        <w:rFonts w:ascii="Calibri" w:hAnsi="Calibri"/>
        <w:sz w:val="22"/>
        <w:szCs w:val="22"/>
        <w:lang w:val="en-US"/>
      </w:rPr>
      <w:t xml:space="preserve"> 1</w:t>
    </w:r>
    <w:r w:rsidRPr="000B49E3">
      <w:rPr>
        <w:rFonts w:ascii="Calibri" w:hAnsi="Calibri"/>
        <w:sz w:val="22"/>
        <w:szCs w:val="22"/>
        <w:lang w:val="en-US"/>
      </w:rPr>
      <w:t xml:space="preserve">, </w:t>
    </w:r>
    <w:r>
      <w:rPr>
        <w:rFonts w:ascii="Calibri" w:hAnsi="Calibri"/>
        <w:sz w:val="22"/>
        <w:szCs w:val="22"/>
        <w:lang w:val="en-US"/>
      </w:rPr>
      <w:t>2025</w:t>
    </w:r>
    <w:r w:rsidRPr="000B49E3">
      <w:rPr>
        <w:rFonts w:ascii="Calibri" w:hAnsi="Calibri"/>
        <w:sz w:val="22"/>
        <w:szCs w:val="22"/>
        <w:lang w:val="en-US"/>
      </w:rPr>
      <w:tab/>
    </w:r>
    <w:r w:rsidRPr="000B49E3">
      <w:rPr>
        <w:rFonts w:ascii="Calibri" w:hAnsi="Calibri"/>
        <w:sz w:val="22"/>
        <w:szCs w:val="22"/>
        <w:lang w:val="en-US"/>
      </w:rPr>
      <w:tab/>
    </w:r>
    <w:r w:rsidRPr="00576CDC">
      <w:rPr>
        <w:rFonts w:ascii="Calibri" w:hAnsi="Calibri"/>
        <w:sz w:val="22"/>
        <w:szCs w:val="22"/>
        <w:lang w:val="en-US"/>
      </w:rPr>
      <w:tab/>
    </w:r>
    <w:r>
      <w:rPr>
        <w:rFonts w:ascii="Calibri" w:hAnsi="Calibri"/>
        <w:sz w:val="22"/>
        <w:szCs w:val="22"/>
        <w:lang w:val="en-US"/>
      </w:rPr>
      <w:t>2089-2330</w:t>
    </w:r>
    <w:r w:rsidRPr="00576CDC">
      <w:rPr>
        <w:rFonts w:ascii="Calibri" w:hAnsi="Calibri"/>
        <w:sz w:val="22"/>
        <w:szCs w:val="22"/>
        <w:lang w:val="en-US"/>
      </w:rPr>
      <w:t xml:space="preserve"> (Printed)</w:t>
    </w:r>
  </w:p>
  <w:p w14:paraId="5DD47C8A" w14:textId="1CA5E5A1" w:rsidR="007A3A78" w:rsidRPr="003147E8" w:rsidRDefault="003147E8" w:rsidP="003147E8">
    <w:pPr>
      <w:pStyle w:val="Header"/>
      <w:tabs>
        <w:tab w:val="clear" w:pos="4680"/>
        <w:tab w:val="clear" w:pos="9360"/>
        <w:tab w:val="center" w:pos="4320"/>
        <w:tab w:val="left" w:pos="6276"/>
        <w:tab w:val="right" w:pos="8460"/>
      </w:tabs>
      <w:spacing w:line="480" w:lineRule="auto"/>
      <w:jc w:val="both"/>
      <w:rPr>
        <w:rFonts w:ascii="Calibri" w:hAnsi="Calibri"/>
        <w:sz w:val="22"/>
        <w:szCs w:val="22"/>
        <w:lang w:val="en-US"/>
      </w:rPr>
    </w:pPr>
    <w:r w:rsidRPr="00576CDC">
      <w:rPr>
        <w:rFonts w:ascii="Calibri" w:hAnsi="Calibri"/>
        <w:sz w:val="22"/>
        <w:szCs w:val="22"/>
        <w:shd w:val="clear" w:color="auto" w:fill="FFFFFF"/>
      </w:rPr>
      <w:t>DOI: </w:t>
    </w:r>
    <w:r w:rsidR="00A77D65" w:rsidRPr="00A77D65">
      <w:rPr>
        <w:rFonts w:ascii="Calibri" w:hAnsi="Calibri"/>
        <w:sz w:val="22"/>
        <w:szCs w:val="22"/>
        <w:shd w:val="clear" w:color="auto" w:fill="FFFFFF"/>
      </w:rPr>
      <w:t>https://doi.org/10.58437/mim.v13i1</w:t>
    </w:r>
    <w:r w:rsidRPr="00576CDC">
      <w:rPr>
        <w:rFonts w:ascii="Calibri" w:hAnsi="Calibri"/>
        <w:sz w:val="22"/>
        <w:szCs w:val="22"/>
        <w:lang w:val="en-US"/>
      </w:rPr>
      <w:tab/>
    </w:r>
    <w:r w:rsidRPr="00576CDC">
      <w:rPr>
        <w:rFonts w:ascii="Calibri" w:hAnsi="Calibri"/>
        <w:sz w:val="22"/>
        <w:szCs w:val="22"/>
        <w:lang w:val="en-US"/>
      </w:rPr>
      <w:tab/>
    </w:r>
    <w:r w:rsidRPr="000B49E3">
      <w:rPr>
        <w:rFonts w:ascii="Calibri" w:hAnsi="Calibri"/>
        <w:sz w:val="22"/>
        <w:szCs w:val="22"/>
        <w:lang w:val="en-US"/>
      </w:rPr>
      <w:tab/>
      <w:t xml:space="preserve">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D7D8B"/>
    <w:multiLevelType w:val="hybridMultilevel"/>
    <w:tmpl w:val="85F6A01A"/>
    <w:lvl w:ilvl="0" w:tplc="BE5EAD00">
      <w:start w:val="1"/>
      <w:numFmt w:val="lowerLetter"/>
      <w:lvlText w:val="%1."/>
      <w:lvlJc w:val="left"/>
      <w:pPr>
        <w:ind w:left="720" w:hanging="360"/>
      </w:pPr>
      <w:rPr>
        <w:rFonts w:ascii="Calibri" w:hAnsi="Calibri"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F5014"/>
    <w:multiLevelType w:val="hybridMultilevel"/>
    <w:tmpl w:val="8004C2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C8A2372"/>
    <w:multiLevelType w:val="hybridMultilevel"/>
    <w:tmpl w:val="AF84C8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26E1F45"/>
    <w:multiLevelType w:val="multilevel"/>
    <w:tmpl w:val="A6385A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45DBE"/>
    <w:multiLevelType w:val="hybridMultilevel"/>
    <w:tmpl w:val="27E27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2C5EF0"/>
    <w:multiLevelType w:val="hybridMultilevel"/>
    <w:tmpl w:val="5246B50A"/>
    <w:lvl w:ilvl="0" w:tplc="BE86ADAC">
      <w:start w:val="1"/>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15:restartNumberingAfterBreak="0">
    <w:nsid w:val="3E894823"/>
    <w:multiLevelType w:val="hybridMultilevel"/>
    <w:tmpl w:val="4928FC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C04433A"/>
    <w:multiLevelType w:val="hybridMultilevel"/>
    <w:tmpl w:val="3ED02A40"/>
    <w:lvl w:ilvl="0" w:tplc="46664A06">
      <w:start w:val="1"/>
      <w:numFmt w:val="decimal"/>
      <w:lvlRestart w:val="0"/>
      <w:lvlText w:val="%1."/>
      <w:lvlJc w:val="left"/>
      <w:pPr>
        <w:tabs>
          <w:tab w:val="num" w:pos="0"/>
        </w:tabs>
        <w:ind w:left="720" w:hanging="360"/>
      </w:pPr>
    </w:lvl>
    <w:lvl w:ilvl="1" w:tplc="5D305C62">
      <w:start w:val="1"/>
      <w:numFmt w:val="lowerLetter"/>
      <w:lvlText w:val="%2."/>
      <w:lvlJc w:val="left"/>
      <w:pPr>
        <w:tabs>
          <w:tab w:val="num" w:pos="0"/>
        </w:tabs>
        <w:ind w:left="1440" w:hanging="360"/>
      </w:pPr>
    </w:lvl>
    <w:lvl w:ilvl="2" w:tplc="93B610A6">
      <w:start w:val="1"/>
      <w:numFmt w:val="lowerRoman"/>
      <w:lvlText w:val="%3."/>
      <w:lvlJc w:val="right"/>
      <w:pPr>
        <w:tabs>
          <w:tab w:val="num" w:pos="0"/>
        </w:tabs>
        <w:ind w:left="2160" w:hanging="180"/>
      </w:pPr>
    </w:lvl>
    <w:lvl w:ilvl="3" w:tplc="35880BEA">
      <w:start w:val="1"/>
      <w:numFmt w:val="decimal"/>
      <w:lvlText w:val="%4."/>
      <w:lvlJc w:val="left"/>
      <w:pPr>
        <w:tabs>
          <w:tab w:val="num" w:pos="0"/>
        </w:tabs>
        <w:ind w:left="2880" w:hanging="360"/>
      </w:pPr>
    </w:lvl>
    <w:lvl w:ilvl="4" w:tplc="7BE0A4D2">
      <w:start w:val="1"/>
      <w:numFmt w:val="lowerLetter"/>
      <w:lvlText w:val="%5."/>
      <w:lvlJc w:val="left"/>
      <w:pPr>
        <w:tabs>
          <w:tab w:val="num" w:pos="0"/>
        </w:tabs>
        <w:ind w:left="3600" w:hanging="360"/>
      </w:pPr>
    </w:lvl>
    <w:lvl w:ilvl="5" w:tplc="9A44A7F4">
      <w:start w:val="1"/>
      <w:numFmt w:val="lowerRoman"/>
      <w:lvlText w:val="%6."/>
      <w:lvlJc w:val="right"/>
      <w:pPr>
        <w:tabs>
          <w:tab w:val="num" w:pos="0"/>
        </w:tabs>
        <w:ind w:left="4320" w:hanging="180"/>
      </w:pPr>
    </w:lvl>
    <w:lvl w:ilvl="6" w:tplc="E1E4A696">
      <w:start w:val="1"/>
      <w:numFmt w:val="decimal"/>
      <w:lvlText w:val="%7."/>
      <w:lvlJc w:val="left"/>
      <w:pPr>
        <w:tabs>
          <w:tab w:val="num" w:pos="0"/>
        </w:tabs>
        <w:ind w:left="5040" w:hanging="360"/>
      </w:pPr>
    </w:lvl>
    <w:lvl w:ilvl="7" w:tplc="5E8EE474">
      <w:start w:val="1"/>
      <w:numFmt w:val="lowerLetter"/>
      <w:lvlText w:val="%8."/>
      <w:lvlJc w:val="left"/>
      <w:pPr>
        <w:tabs>
          <w:tab w:val="num" w:pos="0"/>
        </w:tabs>
        <w:ind w:left="5760" w:hanging="360"/>
      </w:pPr>
    </w:lvl>
    <w:lvl w:ilvl="8" w:tplc="F2E61AA6">
      <w:start w:val="1"/>
      <w:numFmt w:val="lowerRoman"/>
      <w:lvlText w:val="%9."/>
      <w:lvlJc w:val="right"/>
      <w:pPr>
        <w:tabs>
          <w:tab w:val="num" w:pos="0"/>
        </w:tabs>
        <w:ind w:left="6480" w:hanging="180"/>
      </w:pPr>
    </w:lvl>
  </w:abstractNum>
  <w:abstractNum w:abstractNumId="8" w15:restartNumberingAfterBreak="0">
    <w:nsid w:val="5CD81AC6"/>
    <w:multiLevelType w:val="multilevel"/>
    <w:tmpl w:val="BE3A49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Narrow" w:eastAsia="Times New Roman" w:hAnsi="Arial Narrow" w:cs="Helvetic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B649EF"/>
    <w:multiLevelType w:val="multilevel"/>
    <w:tmpl w:val="96BA04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1E0931"/>
    <w:multiLevelType w:val="hybridMultilevel"/>
    <w:tmpl w:val="7B40CF9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7BD61A8B"/>
    <w:multiLevelType w:val="hybridMultilevel"/>
    <w:tmpl w:val="CD32A612"/>
    <w:lvl w:ilvl="0" w:tplc="04190015">
      <w:start w:val="1"/>
      <w:numFmt w:val="upp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C5F28F1"/>
    <w:multiLevelType w:val="hybridMultilevel"/>
    <w:tmpl w:val="9A924A38"/>
    <w:lvl w:ilvl="0" w:tplc="9AD6A7C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2450573">
    <w:abstractNumId w:val="2"/>
  </w:num>
  <w:num w:numId="2" w16cid:durableId="168256004">
    <w:abstractNumId w:val="11"/>
  </w:num>
  <w:num w:numId="3" w16cid:durableId="1837377760">
    <w:abstractNumId w:val="1"/>
  </w:num>
  <w:num w:numId="4" w16cid:durableId="1469783135">
    <w:abstractNumId w:val="10"/>
  </w:num>
  <w:num w:numId="5" w16cid:durableId="586766859">
    <w:abstractNumId w:val="5"/>
  </w:num>
  <w:num w:numId="6" w16cid:durableId="561719041">
    <w:abstractNumId w:val="8"/>
  </w:num>
  <w:num w:numId="7" w16cid:durableId="2004892950">
    <w:abstractNumId w:val="6"/>
  </w:num>
  <w:num w:numId="8" w16cid:durableId="776291795">
    <w:abstractNumId w:val="12"/>
  </w:num>
  <w:num w:numId="9" w16cid:durableId="1272711844">
    <w:abstractNumId w:val="7"/>
  </w:num>
  <w:num w:numId="10" w16cid:durableId="1541286862">
    <w:abstractNumId w:val="0"/>
  </w:num>
  <w:num w:numId="11" w16cid:durableId="1738895621">
    <w:abstractNumId w:val="3"/>
  </w:num>
  <w:num w:numId="12" w16cid:durableId="373164233">
    <w:abstractNumId w:val="9"/>
  </w:num>
  <w:num w:numId="13" w16cid:durableId="1844970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LA0NjCxMDAzMTcysTRX0lEKTi0uzszPAykwNKwFAA3bubUtAAAA"/>
  </w:docVars>
  <w:rsids>
    <w:rsidRoot w:val="00016CE9"/>
    <w:rsid w:val="00015E3E"/>
    <w:rsid w:val="00016CE9"/>
    <w:rsid w:val="0003410D"/>
    <w:rsid w:val="000441A7"/>
    <w:rsid w:val="00066995"/>
    <w:rsid w:val="000725E0"/>
    <w:rsid w:val="00090536"/>
    <w:rsid w:val="000B49E3"/>
    <w:rsid w:val="000C238D"/>
    <w:rsid w:val="000E6B78"/>
    <w:rsid w:val="000F46A4"/>
    <w:rsid w:val="00113E03"/>
    <w:rsid w:val="00116CAD"/>
    <w:rsid w:val="00144269"/>
    <w:rsid w:val="0016342B"/>
    <w:rsid w:val="001639B9"/>
    <w:rsid w:val="00165615"/>
    <w:rsid w:val="001704BC"/>
    <w:rsid w:val="00170A48"/>
    <w:rsid w:val="00170BE9"/>
    <w:rsid w:val="00171596"/>
    <w:rsid w:val="001865A5"/>
    <w:rsid w:val="001A0382"/>
    <w:rsid w:val="001A44D1"/>
    <w:rsid w:val="002202A3"/>
    <w:rsid w:val="002417A0"/>
    <w:rsid w:val="00246113"/>
    <w:rsid w:val="00265698"/>
    <w:rsid w:val="00272533"/>
    <w:rsid w:val="00287A0E"/>
    <w:rsid w:val="00291011"/>
    <w:rsid w:val="002A1079"/>
    <w:rsid w:val="002C0373"/>
    <w:rsid w:val="002C4A90"/>
    <w:rsid w:val="002F67DE"/>
    <w:rsid w:val="003146BC"/>
    <w:rsid w:val="003147E8"/>
    <w:rsid w:val="00314B8E"/>
    <w:rsid w:val="00320164"/>
    <w:rsid w:val="00335601"/>
    <w:rsid w:val="00337AAC"/>
    <w:rsid w:val="00375C67"/>
    <w:rsid w:val="003844FF"/>
    <w:rsid w:val="00384EE6"/>
    <w:rsid w:val="00394A81"/>
    <w:rsid w:val="003A53A2"/>
    <w:rsid w:val="003C2B1C"/>
    <w:rsid w:val="003C7520"/>
    <w:rsid w:val="003F0B25"/>
    <w:rsid w:val="003F430B"/>
    <w:rsid w:val="003F5A6F"/>
    <w:rsid w:val="00400431"/>
    <w:rsid w:val="0040733A"/>
    <w:rsid w:val="00416954"/>
    <w:rsid w:val="00433663"/>
    <w:rsid w:val="0044755D"/>
    <w:rsid w:val="004516D1"/>
    <w:rsid w:val="00495F88"/>
    <w:rsid w:val="004A075B"/>
    <w:rsid w:val="004B62B0"/>
    <w:rsid w:val="004C435A"/>
    <w:rsid w:val="004F5B90"/>
    <w:rsid w:val="00500D82"/>
    <w:rsid w:val="00545196"/>
    <w:rsid w:val="00547649"/>
    <w:rsid w:val="00547A98"/>
    <w:rsid w:val="00552067"/>
    <w:rsid w:val="005648FE"/>
    <w:rsid w:val="00576CDC"/>
    <w:rsid w:val="005A158C"/>
    <w:rsid w:val="005A37D6"/>
    <w:rsid w:val="005B169B"/>
    <w:rsid w:val="005E3042"/>
    <w:rsid w:val="006162D5"/>
    <w:rsid w:val="00617FC8"/>
    <w:rsid w:val="0063173D"/>
    <w:rsid w:val="00691FB4"/>
    <w:rsid w:val="006F3C96"/>
    <w:rsid w:val="00702FAC"/>
    <w:rsid w:val="00722C73"/>
    <w:rsid w:val="007532F8"/>
    <w:rsid w:val="0076432C"/>
    <w:rsid w:val="007A16D3"/>
    <w:rsid w:val="007A17C3"/>
    <w:rsid w:val="007A3A78"/>
    <w:rsid w:val="007A49B0"/>
    <w:rsid w:val="007B3ED0"/>
    <w:rsid w:val="008135DB"/>
    <w:rsid w:val="00817EF5"/>
    <w:rsid w:val="0084790E"/>
    <w:rsid w:val="0085439A"/>
    <w:rsid w:val="00855FAA"/>
    <w:rsid w:val="008709E8"/>
    <w:rsid w:val="008B6132"/>
    <w:rsid w:val="008C37AA"/>
    <w:rsid w:val="008E30CE"/>
    <w:rsid w:val="008F1198"/>
    <w:rsid w:val="008F3572"/>
    <w:rsid w:val="00900B5D"/>
    <w:rsid w:val="0090558E"/>
    <w:rsid w:val="0091358D"/>
    <w:rsid w:val="00921C14"/>
    <w:rsid w:val="009253AB"/>
    <w:rsid w:val="00926CF5"/>
    <w:rsid w:val="00933C31"/>
    <w:rsid w:val="00944DFE"/>
    <w:rsid w:val="00947A56"/>
    <w:rsid w:val="00955F78"/>
    <w:rsid w:val="00967A04"/>
    <w:rsid w:val="00972120"/>
    <w:rsid w:val="00996984"/>
    <w:rsid w:val="009A1A8D"/>
    <w:rsid w:val="009A2CB0"/>
    <w:rsid w:val="009B07CA"/>
    <w:rsid w:val="009B1436"/>
    <w:rsid w:val="009B2C87"/>
    <w:rsid w:val="009B5572"/>
    <w:rsid w:val="009D6B2A"/>
    <w:rsid w:val="009F2975"/>
    <w:rsid w:val="00A50FD5"/>
    <w:rsid w:val="00A52999"/>
    <w:rsid w:val="00A53C73"/>
    <w:rsid w:val="00A662AF"/>
    <w:rsid w:val="00A77D65"/>
    <w:rsid w:val="00A9182E"/>
    <w:rsid w:val="00A94BAD"/>
    <w:rsid w:val="00AE225D"/>
    <w:rsid w:val="00AF71D8"/>
    <w:rsid w:val="00B1341D"/>
    <w:rsid w:val="00B23B46"/>
    <w:rsid w:val="00B245EB"/>
    <w:rsid w:val="00B378BE"/>
    <w:rsid w:val="00B427F9"/>
    <w:rsid w:val="00B4419F"/>
    <w:rsid w:val="00B444D8"/>
    <w:rsid w:val="00B4785F"/>
    <w:rsid w:val="00B5695C"/>
    <w:rsid w:val="00B7015F"/>
    <w:rsid w:val="00B7137B"/>
    <w:rsid w:val="00B75325"/>
    <w:rsid w:val="00B849BF"/>
    <w:rsid w:val="00B96AFD"/>
    <w:rsid w:val="00BA0D8D"/>
    <w:rsid w:val="00BD20F4"/>
    <w:rsid w:val="00BF55E6"/>
    <w:rsid w:val="00C1218F"/>
    <w:rsid w:val="00C14E58"/>
    <w:rsid w:val="00C50240"/>
    <w:rsid w:val="00C51D0B"/>
    <w:rsid w:val="00C54746"/>
    <w:rsid w:val="00C667A8"/>
    <w:rsid w:val="00C76F00"/>
    <w:rsid w:val="00C8001F"/>
    <w:rsid w:val="00CA7B9B"/>
    <w:rsid w:val="00CB0EC0"/>
    <w:rsid w:val="00CC157D"/>
    <w:rsid w:val="00CF10B7"/>
    <w:rsid w:val="00CF6E67"/>
    <w:rsid w:val="00CF7135"/>
    <w:rsid w:val="00D04317"/>
    <w:rsid w:val="00D1715A"/>
    <w:rsid w:val="00D25CAF"/>
    <w:rsid w:val="00D473AF"/>
    <w:rsid w:val="00D508EE"/>
    <w:rsid w:val="00D60FA9"/>
    <w:rsid w:val="00D8525C"/>
    <w:rsid w:val="00D85980"/>
    <w:rsid w:val="00D9394A"/>
    <w:rsid w:val="00DB308F"/>
    <w:rsid w:val="00DE388F"/>
    <w:rsid w:val="00E001E1"/>
    <w:rsid w:val="00E029C9"/>
    <w:rsid w:val="00E04605"/>
    <w:rsid w:val="00E15E8F"/>
    <w:rsid w:val="00E2378D"/>
    <w:rsid w:val="00E31554"/>
    <w:rsid w:val="00E33F50"/>
    <w:rsid w:val="00E34F76"/>
    <w:rsid w:val="00E7047A"/>
    <w:rsid w:val="00E72E02"/>
    <w:rsid w:val="00E85211"/>
    <w:rsid w:val="00E87029"/>
    <w:rsid w:val="00EC4B31"/>
    <w:rsid w:val="00ED147C"/>
    <w:rsid w:val="00ED4C22"/>
    <w:rsid w:val="00F5165F"/>
    <w:rsid w:val="00F72FD5"/>
    <w:rsid w:val="00F7314A"/>
    <w:rsid w:val="00F8640C"/>
    <w:rsid w:val="00F907F8"/>
    <w:rsid w:val="00F92AF3"/>
    <w:rsid w:val="00FB06ED"/>
    <w:rsid w:val="00FC73C7"/>
    <w:rsid w:val="00FD60B3"/>
    <w:rsid w:val="00FF0F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24FE10"/>
  <w14:defaultImageDpi w14:val="96"/>
  <w15:chartTrackingRefBased/>
  <w15:docId w15:val="{746133C4-C263-463F-A02F-7BEBD54D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sz w:val="24"/>
      <w:szCs w:val="24"/>
      <w:lang w:val="ru-RU" w:eastAsia="en-US"/>
    </w:rPr>
  </w:style>
  <w:style w:type="paragraph" w:styleId="Heading1">
    <w:name w:val="heading 1"/>
    <w:basedOn w:val="Normal"/>
    <w:next w:val="Normal"/>
    <w:link w:val="Heading1Char"/>
    <w:uiPriority w:val="9"/>
    <w:qFormat/>
    <w:rsid w:val="00BD20F4"/>
    <w:pPr>
      <w:keepNext/>
      <w:spacing w:before="240" w:after="60"/>
      <w:outlineLvl w:val="0"/>
    </w:pPr>
    <w:rPr>
      <w:rFonts w:ascii="Cambria" w:hAnsi="Cambria"/>
      <w:b/>
      <w:bCs/>
      <w:kern w:val="32"/>
      <w:sz w:val="32"/>
      <w:szCs w:val="32"/>
    </w:rPr>
  </w:style>
  <w:style w:type="paragraph" w:styleId="Heading2">
    <w:name w:val="heading 2"/>
    <w:aliases w:val="Abstrak inggris"/>
    <w:basedOn w:val="Normal"/>
    <w:next w:val="Normal"/>
    <w:link w:val="Heading2Char"/>
    <w:uiPriority w:val="9"/>
    <w:unhideWhenUsed/>
    <w:qFormat/>
    <w:rsid w:val="00BD20F4"/>
    <w:pPr>
      <w:suppressAutoHyphens/>
      <w:spacing w:line="288" w:lineRule="auto"/>
      <w:jc w:val="both"/>
      <w:outlineLvl w:val="1"/>
    </w:pPr>
    <w:rPr>
      <w:rFonts w:ascii="Calisto MT" w:eastAsia="Calibri" w:hAnsi="Calisto MT"/>
      <w:i/>
      <w:sz w:val="18"/>
      <w:szCs w:val="20"/>
      <w:lang w:val="id-ID"/>
    </w:rPr>
  </w:style>
  <w:style w:type="paragraph" w:styleId="Heading4">
    <w:name w:val="heading 4"/>
    <w:basedOn w:val="Normal"/>
    <w:next w:val="Normal"/>
    <w:link w:val="Heading4Char"/>
    <w:uiPriority w:val="9"/>
    <w:semiHidden/>
    <w:unhideWhenUsed/>
    <w:qFormat/>
    <w:rsid w:val="00B7015F"/>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921C1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16CE9"/>
    <w:rPr>
      <w:rFonts w:cs="Times New Roman"/>
      <w:color w:val="0563C1"/>
      <w:u w:val="single"/>
    </w:rPr>
  </w:style>
  <w:style w:type="paragraph" w:styleId="ListParagraph">
    <w:name w:val="List Paragraph"/>
    <w:basedOn w:val="Normal"/>
    <w:link w:val="ListParagraphChar"/>
    <w:uiPriority w:val="34"/>
    <w:qFormat/>
    <w:rsid w:val="009A1A8D"/>
    <w:pPr>
      <w:ind w:left="720"/>
      <w:contextualSpacing/>
    </w:pPr>
  </w:style>
  <w:style w:type="table" w:styleId="PlainTable2">
    <w:name w:val="Plain Table 2"/>
    <w:basedOn w:val="TableNormal"/>
    <w:uiPriority w:val="42"/>
    <w:rsid w:val="000F46A4"/>
    <w:rPr>
      <w:rFonts w:ascii="Calibri" w:hAnsi="Calibri" w:cs="Calibri"/>
      <w:sz w:val="22"/>
      <w:szCs w:val="22"/>
      <w:lang w:val="en-US"/>
    </w:rPr>
    <w:tblPr>
      <w:tblStyleRowBandSize w:val="1"/>
      <w:tblStyleColBandSize w:val="1"/>
      <w:tblBorders>
        <w:top w:val="single" w:sz="4" w:space="0" w:color="7F7F7F"/>
        <w:bottom w:val="single" w:sz="4" w:space="0" w:color="7F7F7F"/>
      </w:tblBorders>
    </w:tblPr>
    <w:tblStylePr w:type="firstRow">
      <w:rPr>
        <w:rFonts w:cs="Calibri"/>
        <w:b/>
        <w:bCs/>
      </w:rPr>
      <w:tblPr/>
      <w:tcPr>
        <w:tcBorders>
          <w:bottom w:val="single" w:sz="4" w:space="0" w:color="7F7F7F"/>
        </w:tcBorders>
      </w:tcPr>
    </w:tblStylePr>
    <w:tblStylePr w:type="lastRow">
      <w:rPr>
        <w:rFonts w:cs="Calibri"/>
        <w:b/>
        <w:bCs/>
      </w:rPr>
      <w:tblPr/>
      <w:tcPr>
        <w:tcBorders>
          <w:top w:val="single" w:sz="4" w:space="0" w:color="7F7F7F"/>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right w:val="single" w:sz="4" w:space="0" w:color="7F7F7F"/>
        </w:tcBorders>
      </w:tcPr>
    </w:tblStylePr>
    <w:tblStylePr w:type="band2Vert">
      <w:rPr>
        <w:rFonts w:cs="Calibri"/>
      </w:rPr>
      <w:tblPr/>
      <w:tcPr>
        <w:tcBorders>
          <w:left w:val="single" w:sz="4" w:space="0" w:color="7F7F7F"/>
          <w:right w:val="single" w:sz="4" w:space="0" w:color="7F7F7F"/>
        </w:tcBorders>
      </w:tcPr>
    </w:tblStylePr>
    <w:tblStylePr w:type="band1Horz">
      <w:rPr>
        <w:rFonts w:cs="Calibri"/>
      </w:rPr>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F92AF3"/>
    <w:rPr>
      <w:rFonts w:ascii="Tahoma" w:hAnsi="Tahoma" w:cs="Tahoma"/>
      <w:sz w:val="16"/>
      <w:szCs w:val="16"/>
    </w:rPr>
  </w:style>
  <w:style w:type="character" w:customStyle="1" w:styleId="BalloonTextChar">
    <w:name w:val="Balloon Text Char"/>
    <w:link w:val="BalloonText"/>
    <w:uiPriority w:val="99"/>
    <w:semiHidden/>
    <w:locked/>
    <w:rsid w:val="00F92AF3"/>
    <w:rPr>
      <w:rFonts w:ascii="Tahoma" w:hAnsi="Tahoma" w:cs="Tahoma"/>
      <w:sz w:val="16"/>
      <w:szCs w:val="16"/>
    </w:rPr>
  </w:style>
  <w:style w:type="paragraph" w:styleId="NormalWeb">
    <w:name w:val="Normal (Web)"/>
    <w:basedOn w:val="Normal"/>
    <w:uiPriority w:val="99"/>
    <w:unhideWhenUsed/>
    <w:rsid w:val="009A2CB0"/>
    <w:pPr>
      <w:spacing w:before="100" w:beforeAutospacing="1" w:after="100" w:afterAutospacing="1"/>
      <w:jc w:val="left"/>
    </w:pPr>
    <w:rPr>
      <w:lang w:val="en-US"/>
    </w:rPr>
  </w:style>
  <w:style w:type="paragraph" w:styleId="Header">
    <w:name w:val="header"/>
    <w:basedOn w:val="Normal"/>
    <w:link w:val="HeaderChar"/>
    <w:uiPriority w:val="99"/>
    <w:unhideWhenUsed/>
    <w:qFormat/>
    <w:rsid w:val="00E34F76"/>
    <w:pPr>
      <w:tabs>
        <w:tab w:val="center" w:pos="4680"/>
        <w:tab w:val="right" w:pos="9360"/>
      </w:tabs>
    </w:pPr>
  </w:style>
  <w:style w:type="character" w:customStyle="1" w:styleId="HeaderChar">
    <w:name w:val="Header Char"/>
    <w:link w:val="Header"/>
    <w:uiPriority w:val="99"/>
    <w:qFormat/>
    <w:locked/>
    <w:rsid w:val="00E34F76"/>
    <w:rPr>
      <w:rFonts w:cs="Times New Roman"/>
    </w:rPr>
  </w:style>
  <w:style w:type="paragraph" w:styleId="Footer">
    <w:name w:val="footer"/>
    <w:basedOn w:val="Normal"/>
    <w:link w:val="FooterChar"/>
    <w:uiPriority w:val="99"/>
    <w:unhideWhenUsed/>
    <w:rsid w:val="00E34F76"/>
    <w:pPr>
      <w:tabs>
        <w:tab w:val="center" w:pos="4680"/>
        <w:tab w:val="right" w:pos="9360"/>
      </w:tabs>
    </w:pPr>
  </w:style>
  <w:style w:type="character" w:customStyle="1" w:styleId="FooterChar">
    <w:name w:val="Footer Char"/>
    <w:link w:val="Footer"/>
    <w:uiPriority w:val="99"/>
    <w:locked/>
    <w:rsid w:val="00E34F76"/>
    <w:rPr>
      <w:rFonts w:cs="Times New Roman"/>
    </w:rPr>
  </w:style>
  <w:style w:type="table" w:styleId="TableGrid">
    <w:name w:val="Table Grid"/>
    <w:basedOn w:val="TableNormal"/>
    <w:uiPriority w:val="39"/>
    <w:rsid w:val="00447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Abstrak inggris Char"/>
    <w:link w:val="Heading2"/>
    <w:uiPriority w:val="9"/>
    <w:rsid w:val="00BD20F4"/>
    <w:rPr>
      <w:rFonts w:ascii="Calisto MT" w:eastAsia="Calibri" w:hAnsi="Calisto MT"/>
      <w:i/>
      <w:sz w:val="18"/>
      <w:lang w:val="id-ID"/>
    </w:rPr>
  </w:style>
  <w:style w:type="character" w:customStyle="1" w:styleId="Heading1Char">
    <w:name w:val="Heading 1 Char"/>
    <w:link w:val="Heading1"/>
    <w:uiPriority w:val="9"/>
    <w:rsid w:val="00BD20F4"/>
    <w:rPr>
      <w:rFonts w:ascii="Cambria" w:eastAsia="Times New Roman" w:hAnsi="Cambria" w:cs="Times New Roman"/>
      <w:b/>
      <w:bCs/>
      <w:kern w:val="32"/>
      <w:sz w:val="32"/>
      <w:szCs w:val="32"/>
      <w:lang w:val="ru-RU"/>
    </w:rPr>
  </w:style>
  <w:style w:type="paragraph" w:styleId="NoSpacing">
    <w:name w:val="No Spacing"/>
    <w:aliases w:val="Abstract"/>
    <w:basedOn w:val="Normal"/>
    <w:uiPriority w:val="1"/>
    <w:qFormat/>
    <w:rsid w:val="001639B9"/>
    <w:pPr>
      <w:spacing w:before="120" w:after="240"/>
      <w:jc w:val="both"/>
    </w:pPr>
    <w:rPr>
      <w:rFonts w:eastAsia="MS Mincho"/>
      <w:i/>
      <w:szCs w:val="22"/>
      <w:lang w:val="en-US"/>
    </w:rPr>
  </w:style>
  <w:style w:type="character" w:customStyle="1" w:styleId="Heading6Char">
    <w:name w:val="Heading 6 Char"/>
    <w:link w:val="Heading6"/>
    <w:uiPriority w:val="9"/>
    <w:semiHidden/>
    <w:rsid w:val="00921C14"/>
    <w:rPr>
      <w:rFonts w:ascii="Calibri" w:eastAsia="Times New Roman" w:hAnsi="Calibri" w:cs="Times New Roman"/>
      <w:b/>
      <w:bCs/>
      <w:sz w:val="22"/>
      <w:szCs w:val="22"/>
      <w:lang w:val="ru-RU"/>
    </w:rPr>
  </w:style>
  <w:style w:type="character" w:styleId="CommentReference">
    <w:name w:val="annotation reference"/>
    <w:uiPriority w:val="99"/>
    <w:semiHidden/>
    <w:unhideWhenUsed/>
    <w:rsid w:val="00921C14"/>
    <w:rPr>
      <w:sz w:val="16"/>
      <w:szCs w:val="16"/>
    </w:rPr>
  </w:style>
  <w:style w:type="paragraph" w:styleId="CommentText">
    <w:name w:val="annotation text"/>
    <w:basedOn w:val="Normal"/>
    <w:link w:val="CommentTextChar"/>
    <w:uiPriority w:val="99"/>
    <w:semiHidden/>
    <w:unhideWhenUsed/>
    <w:rsid w:val="00921C14"/>
    <w:pPr>
      <w:spacing w:after="240"/>
      <w:ind w:firstLine="360"/>
      <w:jc w:val="left"/>
    </w:pPr>
    <w:rPr>
      <w:rFonts w:ascii="Calibri" w:eastAsia="MS Mincho" w:hAnsi="Calibri"/>
      <w:sz w:val="20"/>
      <w:szCs w:val="20"/>
      <w:lang w:val="en-US"/>
    </w:rPr>
  </w:style>
  <w:style w:type="character" w:customStyle="1" w:styleId="CommentTextChar">
    <w:name w:val="Comment Text Char"/>
    <w:link w:val="CommentText"/>
    <w:uiPriority w:val="99"/>
    <w:semiHidden/>
    <w:rsid w:val="00921C14"/>
    <w:rPr>
      <w:rFonts w:ascii="Calibri" w:eastAsia="MS Mincho" w:hAnsi="Calibri"/>
    </w:rPr>
  </w:style>
  <w:style w:type="character" w:customStyle="1" w:styleId="ListParagraphChar">
    <w:name w:val="List Paragraph Char"/>
    <w:link w:val="ListParagraph"/>
    <w:uiPriority w:val="34"/>
    <w:locked/>
    <w:rsid w:val="0063173D"/>
    <w:rPr>
      <w:sz w:val="24"/>
      <w:szCs w:val="24"/>
      <w:lang w:val="ru-RU"/>
    </w:rPr>
  </w:style>
  <w:style w:type="character" w:styleId="Emphasis">
    <w:name w:val="Emphasis"/>
    <w:uiPriority w:val="20"/>
    <w:qFormat/>
    <w:rsid w:val="00E72E02"/>
    <w:rPr>
      <w:i/>
      <w:iCs/>
    </w:rPr>
  </w:style>
  <w:style w:type="character" w:customStyle="1" w:styleId="Heading4Char">
    <w:name w:val="Heading 4 Char"/>
    <w:link w:val="Heading4"/>
    <w:uiPriority w:val="9"/>
    <w:semiHidden/>
    <w:rsid w:val="00B7015F"/>
    <w:rPr>
      <w:rFonts w:ascii="Calibri" w:eastAsia="Times New Roman" w:hAnsi="Calibri" w:cs="Times New Roman"/>
      <w:b/>
      <w:bCs/>
      <w:sz w:val="28"/>
      <w:szCs w:val="28"/>
      <w:lang w:val="ru-RU"/>
    </w:rPr>
  </w:style>
  <w:style w:type="character" w:styleId="UnresolvedMention">
    <w:name w:val="Unresolved Mention"/>
    <w:basedOn w:val="DefaultParagraphFont"/>
    <w:uiPriority w:val="99"/>
    <w:semiHidden/>
    <w:unhideWhenUsed/>
    <w:rsid w:val="00AF71D8"/>
    <w:rPr>
      <w:color w:val="605E5C"/>
      <w:shd w:val="clear" w:color="auto" w:fill="E1DFDD"/>
    </w:rPr>
  </w:style>
  <w:style w:type="paragraph" w:customStyle="1" w:styleId="ListParagraph1">
    <w:name w:val="List Paragraph1"/>
    <w:basedOn w:val="Normal"/>
    <w:rsid w:val="00090536"/>
    <w:pPr>
      <w:spacing w:after="160" w:line="259" w:lineRule="auto"/>
      <w:ind w:left="720"/>
      <w:contextualSpacing/>
      <w:jc w:val="left"/>
    </w:pPr>
    <w:rPr>
      <w:rFonts w:ascii="Calibri" w:eastAsia="Calibri" w:hAnsi="Calibri" w:cs="SimSu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915214343">
      <w:bodyDiv w:val="1"/>
      <w:marLeft w:val="0"/>
      <w:marRight w:val="0"/>
      <w:marTop w:val="0"/>
      <w:marBottom w:val="0"/>
      <w:divBdr>
        <w:top w:val="none" w:sz="0" w:space="0" w:color="auto"/>
        <w:left w:val="none" w:sz="0" w:space="0" w:color="auto"/>
        <w:bottom w:val="none" w:sz="0" w:space="0" w:color="auto"/>
        <w:right w:val="none" w:sz="0" w:space="0" w:color="auto"/>
      </w:divBdr>
    </w:div>
    <w:div w:id="924262599">
      <w:bodyDiv w:val="1"/>
      <w:marLeft w:val="0"/>
      <w:marRight w:val="0"/>
      <w:marTop w:val="0"/>
      <w:marBottom w:val="0"/>
      <w:divBdr>
        <w:top w:val="none" w:sz="0" w:space="0" w:color="auto"/>
        <w:left w:val="none" w:sz="0" w:space="0" w:color="auto"/>
        <w:bottom w:val="none" w:sz="0" w:space="0" w:color="auto"/>
        <w:right w:val="none" w:sz="0" w:space="0" w:color="auto"/>
      </w:divBdr>
    </w:div>
    <w:div w:id="1318680773">
      <w:bodyDiv w:val="1"/>
      <w:marLeft w:val="0"/>
      <w:marRight w:val="0"/>
      <w:marTop w:val="0"/>
      <w:marBottom w:val="0"/>
      <w:divBdr>
        <w:top w:val="none" w:sz="0" w:space="0" w:color="auto"/>
        <w:left w:val="none" w:sz="0" w:space="0" w:color="auto"/>
        <w:bottom w:val="none" w:sz="0" w:space="0" w:color="auto"/>
        <w:right w:val="none" w:sz="0" w:space="0" w:color="auto"/>
      </w:divBdr>
    </w:div>
    <w:div w:id="15821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D9-47AA-AA39-57874EC472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D9-47AA-AA39-57874EC4725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BD9-47AA-AA39-57874EC4725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BD9-47AA-AA39-57874EC4725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BD9-47AA-AA39-57874EC4725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BD9-47AA-AA39-57874EC4725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BD9-47AA-AA39-57874EC4725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BD9-47AA-AA39-57874EC47256}"/>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8BD9-47AA-AA39-57874EC47256}"/>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BD9-47AA-AA39-57874EC47256}"/>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8BD9-47AA-AA39-57874EC47256}"/>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8BD9-47AA-AA39-57874EC47256}"/>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8BD9-47AA-AA39-57874EC47256}"/>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8BD9-47AA-AA39-57874EC47256}"/>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8BD9-47AA-AA39-57874EC47256}"/>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8BD9-47AA-AA39-57874EC47256}"/>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8BD9-47AA-AA39-57874EC47256}"/>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8BD9-47AA-AA39-57874EC47256}"/>
              </c:ext>
            </c:extLst>
          </c:dPt>
          <c:dPt>
            <c:idx val="18"/>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25-8BD9-47AA-AA39-57874EC4725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Sheet1!$A$2:$A$20</c:f>
              <c:strCache>
                <c:ptCount val="19"/>
                <c:pt idx="0">
                  <c:v>Investasi adalah tindakan menempatkan uang atau sumber daya ke dalam sesuatu dengan harapan mendapatkan keuntungan di masa depan</c:v>
                </c:pt>
                <c:pt idx="1">
                  <c:v>·    Jangka panjang, karena dapat di simpan dan digunakan dalam waktu yang lama agar dapat meningkatkan nilai investasi dari waktu ke waktu serta mendapat keuntungan di masa depan.</c:v>
                </c:pt>
                <c:pt idx="2">
                  <c:v>·    Jangka pendek karena mengurangi resiko kerugian sebab kita tidak tau perusahaan tersebut kedepannya berjalan lancar atau tidak. </c:v>
                </c:pt>
                <c:pt idx="3">
                  <c:v>Tertarik</c:v>
                </c:pt>
                <c:pt idx="4">
                  <c:v>Tidak tertarik</c:v>
                </c:pt>
                <c:pt idx="5">
                  <c:v>Penting </c:v>
                </c:pt>
                <c:pt idx="6">
                  <c:v>Faktor yang dipertimbangkan dalam pengambilan keputusan investasi meliputi tujuan keuangan, toleransi resiko jangka waktu investasi dan keuntungan.</c:v>
                </c:pt>
                <c:pt idx="7">
                  <c:v>Pernah </c:v>
                </c:pt>
                <c:pt idx="8">
                  <c:v>Tidak tertarik</c:v>
                </c:pt>
                <c:pt idx="9">
                  <c:v>Saat ini kondisi ekonomi mengalami sebuah penurunan untuk nilai rupiah. Tentunya sangat mempengaruhi dalam berinvestasi</c:v>
                </c:pt>
                <c:pt idx="10">
                  <c:v>Pandangan terhadap kebijakan pemerintah dalam investasi sangat penting karena kebijakan tersebut dapat memiliki dampak yang signifikan pada pasar keuangan, ekonomi, dan masyarakat secara keseluruhan.</c:v>
                </c:pt>
                <c:pt idx="11">
                  <c:v>Iya </c:v>
                </c:pt>
                <c:pt idx="12">
                  <c:v>Tidak </c:v>
                </c:pt>
                <c:pt idx="13">
                  <c:v>Belum ada </c:v>
                </c:pt>
                <c:pt idx="14">
                  <c:v>Keuntungan berupa uang </c:v>
                </c:pt>
                <c:pt idx="15">
                  <c:v>Motor</c:v>
                </c:pt>
                <c:pt idx="16">
                  <c:v>Rumah</c:v>
                </c:pt>
                <c:pt idx="17">
                  <c:v>Sangat besar karena keputusan tersebut yang akan menimbulkan keuntungan atau kerugian bagi diri sendiri.</c:v>
                </c:pt>
                <c:pt idx="18">
                  <c:v>Iya dikarenakan hanya bermodalkan aplikasi , gadget dan uang dapat menghasilkan keuntungan yang lebih serta dapat mengajarkan mahasiswa untuk lebih menjadi mandiri dalam menghasilkan uang dengan memahami konsep investasi. </c:v>
                </c:pt>
              </c:strCache>
            </c:strRef>
          </c:cat>
          <c:val>
            <c:numRef>
              <c:f>Sheet1!$B$2:$B$20</c:f>
              <c:numCache>
                <c:formatCode>General</c:formatCode>
                <c:ptCount val="19"/>
                <c:pt idx="0">
                  <c:v>30</c:v>
                </c:pt>
                <c:pt idx="1">
                  <c:v>17</c:v>
                </c:pt>
                <c:pt idx="2">
                  <c:v>13</c:v>
                </c:pt>
                <c:pt idx="3">
                  <c:v>16</c:v>
                </c:pt>
                <c:pt idx="4">
                  <c:v>14</c:v>
                </c:pt>
                <c:pt idx="5">
                  <c:v>30</c:v>
                </c:pt>
                <c:pt idx="6">
                  <c:v>30</c:v>
                </c:pt>
                <c:pt idx="7">
                  <c:v>16</c:v>
                </c:pt>
                <c:pt idx="8">
                  <c:v>14</c:v>
                </c:pt>
                <c:pt idx="9">
                  <c:v>30</c:v>
                </c:pt>
                <c:pt idx="10">
                  <c:v>30</c:v>
                </c:pt>
                <c:pt idx="11">
                  <c:v>8</c:v>
                </c:pt>
                <c:pt idx="12">
                  <c:v>22</c:v>
                </c:pt>
                <c:pt idx="13">
                  <c:v>7</c:v>
                </c:pt>
                <c:pt idx="14">
                  <c:v>21</c:v>
                </c:pt>
                <c:pt idx="15">
                  <c:v>1</c:v>
                </c:pt>
                <c:pt idx="16">
                  <c:v>1</c:v>
                </c:pt>
                <c:pt idx="17">
                  <c:v>30</c:v>
                </c:pt>
                <c:pt idx="18">
                  <c:v>30</c:v>
                </c:pt>
              </c:numCache>
            </c:numRef>
          </c:val>
          <c:extLst>
            <c:ext xmlns:c16="http://schemas.microsoft.com/office/drawing/2014/chart" uri="{C3380CC4-5D6E-409C-BE32-E72D297353CC}">
              <c16:uniqueId val="{00000026-8BD9-47AA-AA39-57874EC4725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53CE9-43D0-48ED-87C2-0732709D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5178</Words>
  <Characters>29515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STIE Muhammadiyah Samarinda</Company>
  <LinksUpToDate>false</LinksUpToDate>
  <CharactersWithSpaces>34624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yeri</dc:creator>
  <cp:keywords/>
  <cp:lastModifiedBy>MyBook Z Series</cp:lastModifiedBy>
  <cp:revision>16</cp:revision>
  <cp:lastPrinted>2019-11-26T04:27:00Z</cp:lastPrinted>
  <dcterms:created xsi:type="dcterms:W3CDTF">2025-08-16T04:25:00Z</dcterms:created>
  <dcterms:modified xsi:type="dcterms:W3CDTF">2026-02-09T08:27:00Z</dcterms:modified>
</cp:coreProperties>
</file>